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19" w:rsidRPr="00EB2D7E" w:rsidRDefault="00042719" w:rsidP="00954FD5">
      <w:pPr>
        <w:jc w:val="center"/>
        <w:rPr>
          <w:rStyle w:val="Forte"/>
          <w:rFonts w:ascii="Times New Roman" w:hAnsi="Times New Roman"/>
        </w:rPr>
      </w:pPr>
    </w:p>
    <w:tbl>
      <w:tblPr>
        <w:tblW w:w="5000" w:type="pct"/>
        <w:tblLayout w:type="fixed"/>
        <w:tblCellMar>
          <w:left w:w="70" w:type="dxa"/>
          <w:right w:w="70" w:type="dxa"/>
        </w:tblCellMar>
        <w:tblLook w:val="04A0" w:firstRow="1" w:lastRow="0" w:firstColumn="1" w:lastColumn="0" w:noHBand="0" w:noVBand="1"/>
      </w:tblPr>
      <w:tblGrid>
        <w:gridCol w:w="1087"/>
        <w:gridCol w:w="2183"/>
        <w:gridCol w:w="5941"/>
      </w:tblGrid>
      <w:tr w:rsidR="00042719" w:rsidRPr="00EB2D7E" w:rsidTr="00D5123A">
        <w:trPr>
          <w:trHeight w:val="263"/>
        </w:trPr>
        <w:tc>
          <w:tcPr>
            <w:tcW w:w="5000" w:type="pct"/>
            <w:gridSpan w:val="3"/>
            <w:tcBorders>
              <w:top w:val="single" w:sz="4" w:space="0" w:color="auto"/>
              <w:left w:val="single" w:sz="4" w:space="0" w:color="auto"/>
              <w:bottom w:val="single" w:sz="4" w:space="0" w:color="auto"/>
              <w:right w:val="single" w:sz="4" w:space="0" w:color="auto"/>
            </w:tcBorders>
            <w:shd w:val="clear" w:color="000000" w:fill="C0C0C0"/>
            <w:vAlign w:val="center"/>
          </w:tcPr>
          <w:p w:rsidR="00042719" w:rsidRPr="00C43675" w:rsidRDefault="00042719" w:rsidP="00D5123A">
            <w:pPr>
              <w:jc w:val="center"/>
              <w:rPr>
                <w:rFonts w:ascii="Calibri" w:hAnsi="Calibri" w:cs="Calibri"/>
                <w:color w:val="000000"/>
                <w:sz w:val="21"/>
                <w:szCs w:val="21"/>
                <w:lang w:eastAsia="es-CO"/>
              </w:rPr>
            </w:pPr>
            <w:r w:rsidRPr="00C43675">
              <w:rPr>
                <w:rFonts w:ascii="Calibri" w:hAnsi="Calibri" w:cs="Calibri"/>
                <w:b/>
                <w:color w:val="000000"/>
                <w:sz w:val="21"/>
                <w:szCs w:val="21"/>
                <w:lang w:eastAsia="es-CO"/>
              </w:rPr>
              <w:t>Pôsteres - Sessão 2: Avaliação Econômica em Saúde</w:t>
            </w:r>
          </w:p>
        </w:tc>
      </w:tr>
      <w:tr w:rsidR="00042719" w:rsidRPr="00EB2D7E" w:rsidTr="00D5123A">
        <w:trPr>
          <w:trHeight w:val="263"/>
        </w:trPr>
        <w:tc>
          <w:tcPr>
            <w:tcW w:w="5000" w:type="pct"/>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042719" w:rsidRDefault="00042719" w:rsidP="00D5123A">
            <w:pPr>
              <w:jc w:val="center"/>
              <w:rPr>
                <w:rFonts w:ascii="Times New Roman" w:hAnsi="Times New Roman"/>
              </w:rPr>
            </w:pPr>
            <w:r w:rsidRPr="00B13318">
              <w:rPr>
                <w:rFonts w:ascii="Times New Roman" w:hAnsi="Times New Roman"/>
              </w:rPr>
              <w:t>Autor</w:t>
            </w:r>
            <w:r>
              <w:rPr>
                <w:rFonts w:ascii="Times New Roman" w:hAnsi="Times New Roman"/>
              </w:rPr>
              <w:t>(</w:t>
            </w:r>
            <w:r w:rsidRPr="00B13318">
              <w:rPr>
                <w:rFonts w:ascii="Times New Roman" w:hAnsi="Times New Roman"/>
              </w:rPr>
              <w:t>es</w:t>
            </w:r>
            <w:r>
              <w:rPr>
                <w:rFonts w:ascii="Times New Roman" w:hAnsi="Times New Roman"/>
              </w:rPr>
              <w:t>) e instituição(</w:t>
            </w:r>
            <w:proofErr w:type="spellStart"/>
            <w:r>
              <w:rPr>
                <w:rFonts w:ascii="Times New Roman" w:hAnsi="Times New Roman"/>
              </w:rPr>
              <w:t>ões</w:t>
            </w:r>
            <w:proofErr w:type="spellEnd"/>
            <w:r>
              <w:rPr>
                <w:rFonts w:ascii="Times New Roman" w:hAnsi="Times New Roman"/>
              </w:rPr>
              <w:t>):</w:t>
            </w:r>
          </w:p>
          <w:p w:rsidR="00042719" w:rsidRPr="00C43675" w:rsidRDefault="00042719" w:rsidP="00D5123A">
            <w:pPr>
              <w:jc w:val="center"/>
              <w:rPr>
                <w:rFonts w:ascii="Times New Roman" w:hAnsi="Times New Roman"/>
              </w:rPr>
            </w:pPr>
            <w:r w:rsidRPr="00C43675">
              <w:rPr>
                <w:rFonts w:ascii="Times New Roman" w:hAnsi="Times New Roman"/>
                <w:szCs w:val="21"/>
                <w:u w:val="single"/>
              </w:rPr>
              <w:t>Fernando Marcelo Armijos Briones 1</w:t>
            </w:r>
            <w:r w:rsidRPr="00C43675">
              <w:rPr>
                <w:rFonts w:ascii="Times New Roman" w:hAnsi="Times New Roman"/>
                <w:szCs w:val="21"/>
              </w:rPr>
              <w:t>, Dr. Fernando José Pires de Sousa 2; 1. Programa de Pós-graduação em Saúde Comunitária – UFC. 2. Professor do Departamento de Teoria Económica – UFC.</w:t>
            </w:r>
          </w:p>
        </w:tc>
      </w:tr>
      <w:tr w:rsidR="00042719" w:rsidRPr="00EB2D7E" w:rsidTr="00D5123A">
        <w:trPr>
          <w:trHeight w:val="300"/>
        </w:trPr>
        <w:tc>
          <w:tcPr>
            <w:tcW w:w="5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42719" w:rsidRPr="00C43675" w:rsidRDefault="00042719" w:rsidP="001E7864">
            <w:pPr>
              <w:jc w:val="center"/>
              <w:rPr>
                <w:rFonts w:ascii="Times New Roman" w:hAnsi="Times New Roman"/>
                <w:b/>
                <w:color w:val="000000"/>
                <w:lang w:eastAsia="es-CO"/>
              </w:rPr>
            </w:pPr>
            <w:r w:rsidRPr="00C43675">
              <w:rPr>
                <w:rFonts w:ascii="Times New Roman" w:hAnsi="Times New Roman"/>
                <w:b/>
                <w:color w:val="000000"/>
                <w:lang w:eastAsia="es-CO"/>
              </w:rPr>
              <w:t xml:space="preserve">Título </w:t>
            </w:r>
          </w:p>
        </w:tc>
        <w:tc>
          <w:tcPr>
            <w:tcW w:w="4410" w:type="pct"/>
            <w:gridSpan w:val="2"/>
            <w:tcBorders>
              <w:top w:val="single" w:sz="4" w:space="0" w:color="auto"/>
              <w:left w:val="nil"/>
              <w:bottom w:val="single" w:sz="4" w:space="0" w:color="auto"/>
              <w:right w:val="single" w:sz="4" w:space="0" w:color="auto"/>
            </w:tcBorders>
            <w:shd w:val="clear" w:color="000000" w:fill="FFFFFF"/>
            <w:vAlign w:val="center"/>
            <w:hideMark/>
          </w:tcPr>
          <w:p w:rsidR="00042719" w:rsidRPr="00EB2D7E" w:rsidRDefault="00042719" w:rsidP="001E7864">
            <w:pPr>
              <w:rPr>
                <w:rFonts w:ascii="Times New Roman" w:hAnsi="Times New Roman"/>
                <w:color w:val="000000"/>
                <w:lang w:eastAsia="es-CO"/>
              </w:rPr>
            </w:pPr>
            <w:r w:rsidRPr="00EB2D7E">
              <w:rPr>
                <w:rFonts w:ascii="Times New Roman" w:hAnsi="Times New Roman"/>
                <w:color w:val="000000"/>
                <w:lang w:eastAsia="es-CO"/>
              </w:rPr>
              <w:t> </w:t>
            </w:r>
          </w:p>
          <w:p w:rsidR="00042719" w:rsidRPr="00EB2D7E" w:rsidRDefault="00042719" w:rsidP="001E7864">
            <w:pPr>
              <w:rPr>
                <w:rFonts w:ascii="Times New Roman" w:hAnsi="Times New Roman"/>
                <w:color w:val="000000"/>
                <w:lang w:eastAsia="es-CO"/>
              </w:rPr>
            </w:pPr>
            <w:r>
              <w:rPr>
                <w:rFonts w:ascii="Times New Roman" w:hAnsi="Times New Roman"/>
                <w:color w:val="000000"/>
                <w:lang w:eastAsia="es-CO"/>
              </w:rPr>
              <w:t xml:space="preserve">Distribuição sócio econômica dos pagamentos diretos nos tratamentos de doenças crônicas no Brasil </w:t>
            </w:r>
          </w:p>
          <w:p w:rsidR="00042719" w:rsidRPr="00EB2D7E" w:rsidRDefault="00042719" w:rsidP="001E7864">
            <w:pPr>
              <w:rPr>
                <w:rFonts w:ascii="Times New Roman" w:hAnsi="Times New Roman"/>
                <w:color w:val="000000"/>
                <w:lang w:eastAsia="es-CO"/>
              </w:rPr>
            </w:pPr>
          </w:p>
          <w:p w:rsidR="00042719" w:rsidRPr="00EB2D7E" w:rsidRDefault="00042719" w:rsidP="001E7864">
            <w:pPr>
              <w:rPr>
                <w:rFonts w:ascii="Times New Roman" w:hAnsi="Times New Roman"/>
                <w:b/>
                <w:color w:val="000000"/>
                <w:lang w:eastAsia="es-CO"/>
              </w:rPr>
            </w:pPr>
          </w:p>
        </w:tc>
      </w:tr>
      <w:tr w:rsidR="00042719" w:rsidRPr="00EB2D7E" w:rsidTr="001E7864">
        <w:trPr>
          <w:trHeight w:val="300"/>
        </w:trPr>
        <w:tc>
          <w:tcPr>
            <w:tcW w:w="590" w:type="pct"/>
            <w:tcBorders>
              <w:top w:val="nil"/>
              <w:left w:val="single" w:sz="4" w:space="0" w:color="auto"/>
              <w:bottom w:val="single" w:sz="4" w:space="0" w:color="auto"/>
              <w:right w:val="single" w:sz="4" w:space="0" w:color="auto"/>
            </w:tcBorders>
            <w:shd w:val="clear" w:color="000000" w:fill="FFFFFF"/>
            <w:vAlign w:val="center"/>
            <w:hideMark/>
          </w:tcPr>
          <w:p w:rsidR="00042719" w:rsidRPr="00C43675" w:rsidRDefault="00042719" w:rsidP="001E7864">
            <w:pPr>
              <w:jc w:val="center"/>
              <w:rPr>
                <w:rFonts w:ascii="Times New Roman" w:hAnsi="Times New Roman"/>
                <w:b/>
                <w:color w:val="000000"/>
                <w:lang w:eastAsia="es-CO"/>
              </w:rPr>
            </w:pPr>
            <w:r w:rsidRPr="00C43675">
              <w:rPr>
                <w:rFonts w:ascii="Times New Roman" w:hAnsi="Times New Roman"/>
                <w:b/>
                <w:color w:val="000000"/>
                <w:lang w:eastAsia="es-CO"/>
              </w:rPr>
              <w:t xml:space="preserve">Palavras-chave </w:t>
            </w:r>
          </w:p>
          <w:p w:rsidR="00042719" w:rsidRPr="00EB2D7E" w:rsidRDefault="00042719" w:rsidP="001E7864">
            <w:pPr>
              <w:jc w:val="center"/>
              <w:rPr>
                <w:rFonts w:ascii="Times New Roman" w:hAnsi="Times New Roman"/>
                <w:color w:val="000000"/>
                <w:lang w:eastAsia="es-CO"/>
              </w:rPr>
            </w:pPr>
          </w:p>
        </w:tc>
        <w:tc>
          <w:tcPr>
            <w:tcW w:w="4410" w:type="pct"/>
            <w:gridSpan w:val="2"/>
            <w:tcBorders>
              <w:top w:val="single" w:sz="4" w:space="0" w:color="auto"/>
              <w:left w:val="nil"/>
              <w:bottom w:val="single" w:sz="4" w:space="0" w:color="auto"/>
              <w:right w:val="single" w:sz="4" w:space="0" w:color="auto"/>
            </w:tcBorders>
            <w:shd w:val="clear" w:color="000000" w:fill="FFFFFF"/>
            <w:vAlign w:val="center"/>
            <w:hideMark/>
          </w:tcPr>
          <w:p w:rsidR="00042719" w:rsidRPr="00C43675" w:rsidRDefault="00042719" w:rsidP="001E7864">
            <w:pPr>
              <w:rPr>
                <w:rFonts w:ascii="Times New Roman" w:hAnsi="Times New Roman"/>
                <w:color w:val="000000"/>
                <w:lang w:eastAsia="es-CO"/>
              </w:rPr>
            </w:pPr>
            <w:r w:rsidRPr="00EB2D7E">
              <w:rPr>
                <w:rFonts w:ascii="Times New Roman" w:hAnsi="Times New Roman"/>
                <w:color w:val="000000"/>
                <w:lang w:eastAsia="es-CO"/>
              </w:rPr>
              <w:t> </w:t>
            </w:r>
            <w:r w:rsidRPr="00C43675">
              <w:rPr>
                <w:rFonts w:ascii="Times New Roman" w:hAnsi="Times New Roman"/>
                <w:color w:val="000000"/>
                <w:lang w:eastAsia="es-CO"/>
              </w:rPr>
              <w:t>Pagamentos diretos; Doenças Crônicas; Catástrofe financeira; Medicamentos essências</w:t>
            </w:r>
          </w:p>
        </w:tc>
      </w:tr>
      <w:tr w:rsidR="00042719" w:rsidRPr="00EB2D7E" w:rsidTr="001E7864">
        <w:trPr>
          <w:trHeight w:val="300"/>
        </w:trPr>
        <w:tc>
          <w:tcPr>
            <w:tcW w:w="590" w:type="pct"/>
            <w:tcBorders>
              <w:top w:val="nil"/>
              <w:left w:val="single" w:sz="4" w:space="0" w:color="auto"/>
              <w:bottom w:val="single" w:sz="4" w:space="0" w:color="auto"/>
              <w:right w:val="single" w:sz="4" w:space="0" w:color="auto"/>
            </w:tcBorders>
            <w:shd w:val="clear" w:color="000000" w:fill="FFFFFF"/>
            <w:vAlign w:val="center"/>
            <w:hideMark/>
          </w:tcPr>
          <w:p w:rsidR="00042719" w:rsidRPr="00EB2D7E" w:rsidRDefault="00042719" w:rsidP="001E7864">
            <w:pPr>
              <w:jc w:val="center"/>
              <w:rPr>
                <w:rFonts w:ascii="Times New Roman" w:hAnsi="Times New Roman"/>
                <w:color w:val="000000"/>
                <w:lang w:eastAsia="es-CO"/>
              </w:rPr>
            </w:pPr>
          </w:p>
          <w:p w:rsidR="00042719" w:rsidRPr="00EB2D7E" w:rsidRDefault="00042719" w:rsidP="001E7864">
            <w:pPr>
              <w:jc w:val="center"/>
              <w:rPr>
                <w:rFonts w:ascii="Times New Roman" w:hAnsi="Times New Roman"/>
                <w:color w:val="000000"/>
                <w:lang w:eastAsia="es-CO"/>
              </w:rPr>
            </w:pPr>
          </w:p>
          <w:p w:rsidR="00042719" w:rsidRPr="00EB2D7E" w:rsidRDefault="00042719" w:rsidP="001E7864">
            <w:pPr>
              <w:jc w:val="center"/>
              <w:rPr>
                <w:rFonts w:ascii="Times New Roman" w:hAnsi="Times New Roman"/>
                <w:color w:val="000000"/>
                <w:lang w:eastAsia="es-CO"/>
              </w:rPr>
            </w:pPr>
          </w:p>
          <w:p w:rsidR="00042719" w:rsidRPr="00EB2D7E" w:rsidRDefault="00042719" w:rsidP="001E7864">
            <w:pPr>
              <w:jc w:val="center"/>
              <w:rPr>
                <w:rFonts w:ascii="Times New Roman" w:hAnsi="Times New Roman"/>
                <w:color w:val="000000"/>
                <w:lang w:eastAsia="es-CO"/>
              </w:rPr>
            </w:pPr>
          </w:p>
          <w:p w:rsidR="00042719" w:rsidRPr="00EB2D7E" w:rsidRDefault="00042719" w:rsidP="001E7864">
            <w:pPr>
              <w:jc w:val="center"/>
              <w:rPr>
                <w:rFonts w:ascii="Times New Roman" w:hAnsi="Times New Roman"/>
                <w:color w:val="000000"/>
                <w:lang w:eastAsia="es-CO"/>
              </w:rPr>
            </w:pPr>
          </w:p>
          <w:p w:rsidR="00042719" w:rsidRPr="00EB2D7E" w:rsidRDefault="00042719" w:rsidP="001E7864">
            <w:pPr>
              <w:jc w:val="center"/>
              <w:rPr>
                <w:rFonts w:ascii="Times New Roman" w:hAnsi="Times New Roman"/>
                <w:color w:val="000000"/>
                <w:lang w:eastAsia="es-CO"/>
              </w:rPr>
            </w:pPr>
          </w:p>
          <w:p w:rsidR="00042719" w:rsidRPr="00C43675" w:rsidRDefault="00042719" w:rsidP="001E7864">
            <w:pPr>
              <w:jc w:val="center"/>
              <w:rPr>
                <w:rFonts w:ascii="Times New Roman" w:hAnsi="Times New Roman"/>
                <w:b/>
                <w:color w:val="000000"/>
                <w:lang w:eastAsia="es-CO"/>
              </w:rPr>
            </w:pPr>
            <w:r w:rsidRPr="00C43675">
              <w:rPr>
                <w:rFonts w:ascii="Times New Roman" w:hAnsi="Times New Roman"/>
                <w:b/>
                <w:color w:val="000000"/>
                <w:lang w:eastAsia="es-CO"/>
              </w:rPr>
              <w:t xml:space="preserve">Resumo </w:t>
            </w:r>
          </w:p>
          <w:p w:rsidR="00042719" w:rsidRPr="00EB2D7E" w:rsidRDefault="00042719" w:rsidP="001E7864">
            <w:pPr>
              <w:jc w:val="center"/>
              <w:rPr>
                <w:rFonts w:ascii="Times New Roman" w:hAnsi="Times New Roman"/>
                <w:color w:val="000000"/>
                <w:lang w:eastAsia="es-CO"/>
              </w:rPr>
            </w:pPr>
          </w:p>
          <w:p w:rsidR="00042719" w:rsidRPr="00EB2D7E" w:rsidRDefault="00042719" w:rsidP="001E7864">
            <w:pPr>
              <w:rPr>
                <w:rFonts w:ascii="Times New Roman" w:hAnsi="Times New Roman"/>
                <w:color w:val="000000"/>
                <w:lang w:eastAsia="es-CO"/>
              </w:rPr>
            </w:pPr>
          </w:p>
          <w:p w:rsidR="00042719" w:rsidRPr="00EB2D7E" w:rsidRDefault="00042719" w:rsidP="001E7864">
            <w:pPr>
              <w:jc w:val="center"/>
              <w:rPr>
                <w:rFonts w:ascii="Times New Roman" w:hAnsi="Times New Roman"/>
                <w:color w:val="000000"/>
                <w:lang w:eastAsia="es-CO"/>
              </w:rPr>
            </w:pPr>
          </w:p>
          <w:p w:rsidR="00042719" w:rsidRPr="00EB2D7E" w:rsidRDefault="00042719" w:rsidP="001E7864">
            <w:pPr>
              <w:jc w:val="center"/>
              <w:rPr>
                <w:rFonts w:ascii="Times New Roman" w:hAnsi="Times New Roman"/>
                <w:color w:val="000000"/>
                <w:lang w:eastAsia="es-CO"/>
              </w:rPr>
            </w:pPr>
          </w:p>
          <w:p w:rsidR="00042719" w:rsidRPr="00EB2D7E" w:rsidRDefault="00042719" w:rsidP="001E7864">
            <w:pPr>
              <w:jc w:val="center"/>
              <w:rPr>
                <w:rFonts w:ascii="Times New Roman" w:hAnsi="Times New Roman"/>
                <w:color w:val="000000"/>
                <w:lang w:eastAsia="es-CO"/>
              </w:rPr>
            </w:pPr>
          </w:p>
        </w:tc>
        <w:tc>
          <w:tcPr>
            <w:tcW w:w="4410" w:type="pct"/>
            <w:gridSpan w:val="2"/>
            <w:tcBorders>
              <w:top w:val="single" w:sz="4" w:space="0" w:color="auto"/>
              <w:left w:val="nil"/>
              <w:bottom w:val="single" w:sz="4" w:space="0" w:color="auto"/>
              <w:right w:val="single" w:sz="4" w:space="0" w:color="auto"/>
            </w:tcBorders>
            <w:shd w:val="clear" w:color="000000" w:fill="FFFFFF"/>
            <w:vAlign w:val="center"/>
            <w:hideMark/>
          </w:tcPr>
          <w:p w:rsidR="00042719" w:rsidRPr="00995911" w:rsidRDefault="00042719" w:rsidP="001E7864">
            <w:pPr>
              <w:jc w:val="both"/>
              <w:rPr>
                <w:rFonts w:ascii="Times New Roman" w:hAnsi="Times New Roman"/>
              </w:rPr>
            </w:pPr>
            <w:r w:rsidRPr="00995911">
              <w:rPr>
                <w:rFonts w:ascii="Times New Roman" w:hAnsi="Times New Roman"/>
              </w:rPr>
              <w:t xml:space="preserve">No Brasil, em 2017, </w:t>
            </w:r>
            <w:r>
              <w:rPr>
                <w:rFonts w:ascii="Times New Roman" w:hAnsi="Times New Roman"/>
              </w:rPr>
              <w:t>a proporção de mortes por D</w:t>
            </w:r>
            <w:r w:rsidRPr="00995911">
              <w:rPr>
                <w:rFonts w:ascii="Times New Roman" w:hAnsi="Times New Roman"/>
              </w:rPr>
              <w:t xml:space="preserve">oenças </w:t>
            </w:r>
            <w:r>
              <w:rPr>
                <w:rFonts w:ascii="Times New Roman" w:hAnsi="Times New Roman"/>
              </w:rPr>
              <w:t>Cr</w:t>
            </w:r>
            <w:r w:rsidRPr="00995911">
              <w:rPr>
                <w:rFonts w:ascii="Times New Roman" w:hAnsi="Times New Roman"/>
              </w:rPr>
              <w:t xml:space="preserve">ônicas </w:t>
            </w:r>
            <w:r>
              <w:rPr>
                <w:rFonts w:ascii="Times New Roman" w:hAnsi="Times New Roman"/>
              </w:rPr>
              <w:t>N</w:t>
            </w:r>
            <w:r w:rsidRPr="00995911">
              <w:rPr>
                <w:rFonts w:ascii="Times New Roman" w:hAnsi="Times New Roman"/>
              </w:rPr>
              <w:t xml:space="preserve">ão </w:t>
            </w:r>
            <w:r>
              <w:rPr>
                <w:rFonts w:ascii="Times New Roman" w:hAnsi="Times New Roman"/>
              </w:rPr>
              <w:t>T</w:t>
            </w:r>
            <w:r w:rsidRPr="00995911">
              <w:rPr>
                <w:rFonts w:ascii="Times New Roman" w:hAnsi="Times New Roman"/>
              </w:rPr>
              <w:t xml:space="preserve">ransmissíveis (DCNT) foi de 73%. Para evitar este tipo de mortes, as DCNT precisam </w:t>
            </w:r>
            <w:r>
              <w:rPr>
                <w:rFonts w:ascii="Times New Roman" w:hAnsi="Times New Roman"/>
              </w:rPr>
              <w:t>de</w:t>
            </w:r>
            <w:r w:rsidRPr="00995911">
              <w:rPr>
                <w:rFonts w:ascii="Times New Roman" w:hAnsi="Times New Roman"/>
              </w:rPr>
              <w:t xml:space="preserve"> mais de cuidados, um tratamento longo e ininte</w:t>
            </w:r>
            <w:r>
              <w:rPr>
                <w:rFonts w:ascii="Times New Roman" w:hAnsi="Times New Roman"/>
              </w:rPr>
              <w:t>rrupto</w:t>
            </w:r>
            <w:r w:rsidRPr="00995911">
              <w:rPr>
                <w:rFonts w:ascii="Times New Roman" w:hAnsi="Times New Roman"/>
              </w:rPr>
              <w:t xml:space="preserve">. </w:t>
            </w:r>
            <w:r>
              <w:rPr>
                <w:rFonts w:ascii="Times New Roman" w:hAnsi="Times New Roman"/>
              </w:rPr>
              <w:t>As despesas com</w:t>
            </w:r>
            <w:r w:rsidRPr="00995911">
              <w:rPr>
                <w:rFonts w:ascii="Times New Roman" w:hAnsi="Times New Roman"/>
              </w:rPr>
              <w:t xml:space="preserve"> estes medicamentos</w:t>
            </w:r>
            <w:r>
              <w:rPr>
                <w:rFonts w:ascii="Times New Roman" w:hAnsi="Times New Roman"/>
              </w:rPr>
              <w:t xml:space="preserve"> ainda recaem,</w:t>
            </w:r>
            <w:r w:rsidRPr="00995911">
              <w:rPr>
                <w:rFonts w:ascii="Times New Roman" w:hAnsi="Times New Roman"/>
              </w:rPr>
              <w:t xml:space="preserve"> em grande medida</w:t>
            </w:r>
            <w:r>
              <w:rPr>
                <w:rFonts w:ascii="Times New Roman" w:hAnsi="Times New Roman"/>
              </w:rPr>
              <w:t xml:space="preserve">, sobre os </w:t>
            </w:r>
            <w:r w:rsidRPr="00995911">
              <w:rPr>
                <w:rFonts w:ascii="Times New Roman" w:hAnsi="Times New Roman"/>
              </w:rPr>
              <w:t>usuários.</w:t>
            </w:r>
            <w:r>
              <w:rPr>
                <w:rFonts w:ascii="Times New Roman" w:hAnsi="Times New Roman"/>
              </w:rPr>
              <w:t xml:space="preserve"> Estes gastos</w:t>
            </w:r>
            <w:r w:rsidRPr="00995911">
              <w:rPr>
                <w:rFonts w:ascii="Times New Roman" w:hAnsi="Times New Roman"/>
              </w:rPr>
              <w:t xml:space="preserve"> </w:t>
            </w:r>
            <w:r>
              <w:rPr>
                <w:rFonts w:ascii="Times New Roman" w:hAnsi="Times New Roman"/>
              </w:rPr>
              <w:t xml:space="preserve">ou pagamentos diretos em saúde, </w:t>
            </w:r>
            <w:r w:rsidRPr="00995911">
              <w:rPr>
                <w:rFonts w:ascii="Times New Roman" w:hAnsi="Times New Roman"/>
              </w:rPr>
              <w:t>pode</w:t>
            </w:r>
            <w:r>
              <w:rPr>
                <w:rFonts w:ascii="Times New Roman" w:hAnsi="Times New Roman"/>
              </w:rPr>
              <w:t>m</w:t>
            </w:r>
            <w:r w:rsidRPr="00995911">
              <w:rPr>
                <w:rFonts w:ascii="Times New Roman" w:hAnsi="Times New Roman"/>
              </w:rPr>
              <w:t xml:space="preserve"> causar “Catástrofes Financeiras”</w:t>
            </w:r>
            <w:r>
              <w:rPr>
                <w:rFonts w:ascii="Times New Roman" w:hAnsi="Times New Roman"/>
              </w:rPr>
              <w:t>, as quais,</w:t>
            </w:r>
            <w:r w:rsidRPr="00995911">
              <w:rPr>
                <w:rFonts w:ascii="Times New Roman" w:hAnsi="Times New Roman"/>
              </w:rPr>
              <w:t xml:space="preserve"> em 2011, atingiram 4,4% da população mais pobre do país. </w:t>
            </w:r>
            <w:r>
              <w:rPr>
                <w:rFonts w:ascii="Times New Roman" w:hAnsi="Times New Roman"/>
              </w:rPr>
              <w:t>Este trabalho objetiva a</w:t>
            </w:r>
            <w:r w:rsidRPr="00995911">
              <w:rPr>
                <w:rFonts w:ascii="Times New Roman" w:hAnsi="Times New Roman"/>
              </w:rPr>
              <w:t xml:space="preserve">nalisar a frequência e distribuição dos pagamentos diretos em medicamentos das pessoas com </w:t>
            </w:r>
            <w:r>
              <w:rPr>
                <w:rFonts w:ascii="Times New Roman" w:hAnsi="Times New Roman"/>
              </w:rPr>
              <w:t>DCNT</w:t>
            </w:r>
            <w:r w:rsidRPr="00995911">
              <w:rPr>
                <w:rFonts w:ascii="Times New Roman" w:hAnsi="Times New Roman"/>
              </w:rPr>
              <w:t xml:space="preserve"> usando os dados da Pesquisa Nacional de Saúde </w:t>
            </w:r>
            <w:r>
              <w:rPr>
                <w:rFonts w:ascii="Times New Roman" w:hAnsi="Times New Roman"/>
              </w:rPr>
              <w:t xml:space="preserve">(PNS) </w:t>
            </w:r>
            <w:r w:rsidRPr="00995911">
              <w:rPr>
                <w:rFonts w:ascii="Times New Roman" w:hAnsi="Times New Roman"/>
              </w:rPr>
              <w:t>de 2013 para identificar os grupos mais vulneráveis entre as pessoas com essas doenças.</w:t>
            </w:r>
            <w:r>
              <w:rPr>
                <w:rFonts w:ascii="Times New Roman" w:hAnsi="Times New Roman"/>
              </w:rPr>
              <w:t xml:space="preserve"> Foi feito um</w:t>
            </w:r>
            <w:r w:rsidRPr="00995911">
              <w:rPr>
                <w:rFonts w:ascii="Times New Roman" w:hAnsi="Times New Roman"/>
              </w:rPr>
              <w:t xml:space="preserve"> e</w:t>
            </w:r>
            <w:r>
              <w:rPr>
                <w:rFonts w:ascii="Times New Roman" w:hAnsi="Times New Roman"/>
              </w:rPr>
              <w:t>studo de corte transversal, usando</w:t>
            </w:r>
            <w:r w:rsidRPr="00995911">
              <w:rPr>
                <w:rFonts w:ascii="Times New Roman" w:hAnsi="Times New Roman"/>
              </w:rPr>
              <w:t xml:space="preserve"> os dados da PNS</w:t>
            </w:r>
            <w:r>
              <w:rPr>
                <w:rFonts w:ascii="Times New Roman" w:hAnsi="Times New Roman"/>
              </w:rPr>
              <w:t xml:space="preserve"> de 2013 e foram escolhidas para análise</w:t>
            </w:r>
            <w:r w:rsidRPr="00995911">
              <w:rPr>
                <w:rFonts w:ascii="Times New Roman" w:hAnsi="Times New Roman"/>
              </w:rPr>
              <w:t>: Hipertensão Arterial Sistêmica (HAS), Diabetes e Depressão por serem as três doenças que contavam com dados sobre a obtenção dos medicamentos. Usou-se OR</w:t>
            </w:r>
            <w:r>
              <w:rPr>
                <w:rFonts w:ascii="Times New Roman" w:hAnsi="Times New Roman"/>
              </w:rPr>
              <w:t xml:space="preserve"> (Odds Ratio)</w:t>
            </w:r>
            <w:r w:rsidRPr="00995911">
              <w:rPr>
                <w:rFonts w:ascii="Times New Roman" w:hAnsi="Times New Roman"/>
              </w:rPr>
              <w:t xml:space="preserve"> como medida de associação entre os grupos de renda por salários mínimos e os pagamentos diretos.</w:t>
            </w:r>
            <w:r>
              <w:rPr>
                <w:rFonts w:ascii="Times New Roman" w:hAnsi="Times New Roman"/>
              </w:rPr>
              <w:t xml:space="preserve"> </w:t>
            </w:r>
            <w:r w:rsidRPr="00995911">
              <w:rPr>
                <w:rFonts w:ascii="Times New Roman" w:hAnsi="Times New Roman"/>
              </w:rPr>
              <w:t xml:space="preserve">Para HAS, </w:t>
            </w:r>
            <w:r>
              <w:rPr>
                <w:rFonts w:ascii="Times New Roman" w:hAnsi="Times New Roman"/>
              </w:rPr>
              <w:t>Diabetes e Depressão, um total de</w:t>
            </w:r>
            <w:r w:rsidRPr="00995911">
              <w:rPr>
                <w:rFonts w:ascii="Times New Roman" w:hAnsi="Times New Roman"/>
              </w:rPr>
              <w:t xml:space="preserve"> 47,9%</w:t>
            </w:r>
            <w:r>
              <w:rPr>
                <w:rFonts w:ascii="Times New Roman" w:hAnsi="Times New Roman"/>
              </w:rPr>
              <w:t xml:space="preserve">, </w:t>
            </w:r>
            <w:r w:rsidRPr="00995911">
              <w:rPr>
                <w:rFonts w:ascii="Times New Roman" w:hAnsi="Times New Roman"/>
              </w:rPr>
              <w:t xml:space="preserve">35,8% e 61,7% </w:t>
            </w:r>
            <w:r>
              <w:rPr>
                <w:rFonts w:ascii="Times New Roman" w:hAnsi="Times New Roman"/>
              </w:rPr>
              <w:t xml:space="preserve">das pessoas, </w:t>
            </w:r>
            <w:r w:rsidRPr="00995911">
              <w:rPr>
                <w:rFonts w:ascii="Times New Roman" w:hAnsi="Times New Roman"/>
              </w:rPr>
              <w:t>respectivamente, pagaram algum valor p</w:t>
            </w:r>
            <w:r>
              <w:rPr>
                <w:rFonts w:ascii="Times New Roman" w:hAnsi="Times New Roman"/>
              </w:rPr>
              <w:t>el</w:t>
            </w:r>
            <w:r w:rsidRPr="00995911">
              <w:rPr>
                <w:rFonts w:ascii="Times New Roman" w:hAnsi="Times New Roman"/>
              </w:rPr>
              <w:t>os</w:t>
            </w:r>
            <w:r>
              <w:rPr>
                <w:rFonts w:ascii="Times New Roman" w:hAnsi="Times New Roman"/>
              </w:rPr>
              <w:t xml:space="preserve"> seus</w:t>
            </w:r>
            <w:r w:rsidRPr="00995911">
              <w:rPr>
                <w:rFonts w:ascii="Times New Roman" w:hAnsi="Times New Roman"/>
              </w:rPr>
              <w:t xml:space="preserve"> medicamentos. </w:t>
            </w:r>
            <w:r>
              <w:rPr>
                <w:rFonts w:ascii="Times New Roman" w:hAnsi="Times New Roman"/>
              </w:rPr>
              <w:t xml:space="preserve">A média de pagamentos diretos no Brasil foi de 48,5%. </w:t>
            </w:r>
            <w:r w:rsidRPr="00995911">
              <w:rPr>
                <w:rFonts w:ascii="Times New Roman" w:hAnsi="Times New Roman"/>
              </w:rPr>
              <w:t>Na regressão logística multivariada</w:t>
            </w:r>
            <w:r>
              <w:rPr>
                <w:rFonts w:ascii="Times New Roman" w:hAnsi="Times New Roman"/>
              </w:rPr>
              <w:t>,</w:t>
            </w:r>
            <w:r w:rsidRPr="00995911">
              <w:rPr>
                <w:rFonts w:ascii="Times New Roman" w:hAnsi="Times New Roman"/>
              </w:rPr>
              <w:t xml:space="preserve"> o grupo de maior renda teve até 3,3 vezes mais </w:t>
            </w:r>
            <w:r>
              <w:rPr>
                <w:rFonts w:ascii="Times New Roman" w:hAnsi="Times New Roman"/>
              </w:rPr>
              <w:t>possibilidade</w:t>
            </w:r>
            <w:r w:rsidRPr="00995911">
              <w:rPr>
                <w:rFonts w:ascii="Times New Roman" w:hAnsi="Times New Roman"/>
              </w:rPr>
              <w:t xml:space="preserve"> de pagar pelos medicamentos quando comparado com o de menor renda. </w:t>
            </w:r>
            <w:r>
              <w:rPr>
                <w:rFonts w:ascii="Times New Roman" w:hAnsi="Times New Roman"/>
              </w:rPr>
              <w:t xml:space="preserve">A pouca disponibilidade de medicamentos no sistema público de saúde é uma das principais causas pelas quais os usuários precisam adquirir os medicamentos através de pagamentos diretos. Este fenômeno atinge principalmente os grupos de menor renda ao serem os mais frequentes usuários destes serviços. Manter as farmácias públicas com estoque suficiente para as doenças crônicas, diminuirá os pagamentos diretos das pessoas com DCNT e seu risco de sofrerem “Catástrofes Financeiras”. </w:t>
            </w:r>
            <w:r w:rsidRPr="00995911">
              <w:rPr>
                <w:rFonts w:ascii="Times New Roman" w:hAnsi="Times New Roman"/>
              </w:rPr>
              <w:t xml:space="preserve"> </w:t>
            </w:r>
          </w:p>
          <w:p w:rsidR="00042719" w:rsidRPr="00EB2D7E" w:rsidRDefault="00042719" w:rsidP="001E7864">
            <w:pPr>
              <w:rPr>
                <w:rFonts w:ascii="Times New Roman" w:hAnsi="Times New Roman"/>
                <w:color w:val="000000"/>
                <w:lang w:eastAsia="es-CO"/>
              </w:rPr>
            </w:pPr>
          </w:p>
        </w:tc>
      </w:tr>
      <w:tr w:rsidR="00042719" w:rsidRPr="00EB2D7E" w:rsidTr="001E7864">
        <w:trPr>
          <w:trHeight w:val="300"/>
        </w:trPr>
        <w:tc>
          <w:tcPr>
            <w:tcW w:w="1775" w:type="pct"/>
            <w:gridSpan w:val="2"/>
            <w:tcBorders>
              <w:top w:val="nil"/>
              <w:left w:val="single" w:sz="4" w:space="0" w:color="auto"/>
              <w:bottom w:val="single" w:sz="4" w:space="0" w:color="auto"/>
              <w:right w:val="single" w:sz="4" w:space="0" w:color="auto"/>
            </w:tcBorders>
            <w:shd w:val="clear" w:color="000000" w:fill="FFFFFF"/>
            <w:vAlign w:val="center"/>
            <w:hideMark/>
          </w:tcPr>
          <w:p w:rsidR="00042719" w:rsidRPr="00C43675" w:rsidRDefault="00042719" w:rsidP="001E7864">
            <w:pPr>
              <w:jc w:val="center"/>
              <w:rPr>
                <w:rFonts w:ascii="Times New Roman" w:hAnsi="Times New Roman"/>
                <w:b/>
                <w:color w:val="000000"/>
                <w:lang w:eastAsia="es-CO"/>
              </w:rPr>
            </w:pPr>
            <w:r w:rsidRPr="00C43675">
              <w:rPr>
                <w:rFonts w:ascii="Times New Roman" w:hAnsi="Times New Roman"/>
                <w:b/>
                <w:color w:val="000000"/>
                <w:lang w:eastAsia="es-CO"/>
              </w:rPr>
              <w:t>Instituição financiadora da pesquisa e declaração de conflito de interesse (se aplicável)</w:t>
            </w:r>
          </w:p>
        </w:tc>
        <w:tc>
          <w:tcPr>
            <w:tcW w:w="3225" w:type="pct"/>
            <w:tcBorders>
              <w:top w:val="single" w:sz="4" w:space="0" w:color="auto"/>
              <w:left w:val="nil"/>
              <w:bottom w:val="single" w:sz="4" w:space="0" w:color="auto"/>
              <w:right w:val="single" w:sz="4" w:space="0" w:color="auto"/>
            </w:tcBorders>
            <w:shd w:val="clear" w:color="000000" w:fill="FFFFFF"/>
            <w:vAlign w:val="center"/>
            <w:hideMark/>
          </w:tcPr>
          <w:p w:rsidR="00042719" w:rsidRPr="00EB2D7E" w:rsidRDefault="00042719" w:rsidP="001E7864">
            <w:pPr>
              <w:rPr>
                <w:rFonts w:ascii="Times New Roman" w:hAnsi="Times New Roman"/>
                <w:color w:val="000000"/>
                <w:lang w:eastAsia="es-CO"/>
              </w:rPr>
            </w:pPr>
            <w:r w:rsidRPr="00EB2D7E">
              <w:rPr>
                <w:rFonts w:ascii="Times New Roman" w:hAnsi="Times New Roman"/>
                <w:color w:val="000000"/>
                <w:lang w:eastAsia="es-CO"/>
              </w:rPr>
              <w:t> </w:t>
            </w:r>
          </w:p>
          <w:p w:rsidR="00042719" w:rsidRDefault="00042719" w:rsidP="001E7864">
            <w:pPr>
              <w:rPr>
                <w:rFonts w:ascii="Times New Roman" w:hAnsi="Times New Roman"/>
                <w:color w:val="000000"/>
                <w:lang w:eastAsia="es-CO"/>
              </w:rPr>
            </w:pPr>
            <w:r>
              <w:rPr>
                <w:rFonts w:ascii="Times New Roman" w:hAnsi="Times New Roman"/>
                <w:color w:val="000000"/>
                <w:lang w:eastAsia="es-CO"/>
              </w:rPr>
              <w:t>CAPES: Bolsa de estudos para doutorado em programa de Saúde Coletiva</w:t>
            </w:r>
          </w:p>
          <w:p w:rsidR="00042719" w:rsidRPr="00EB2D7E" w:rsidRDefault="00042719" w:rsidP="001E7864">
            <w:pPr>
              <w:rPr>
                <w:rFonts w:ascii="Times New Roman" w:hAnsi="Times New Roman"/>
                <w:color w:val="000000"/>
                <w:lang w:eastAsia="es-CO"/>
              </w:rPr>
            </w:pPr>
            <w:r>
              <w:rPr>
                <w:rFonts w:ascii="Times New Roman" w:hAnsi="Times New Roman"/>
                <w:color w:val="000000"/>
                <w:lang w:eastAsia="es-CO"/>
              </w:rPr>
              <w:t>Os autores declaramos não ter nenhum conflito de interesses entre a instituição financiadora da bolsa e o estudo realizado.</w:t>
            </w:r>
          </w:p>
          <w:p w:rsidR="00042719" w:rsidRPr="00EB2D7E" w:rsidRDefault="00042719" w:rsidP="001E7864">
            <w:pPr>
              <w:rPr>
                <w:rFonts w:ascii="Times New Roman" w:hAnsi="Times New Roman"/>
                <w:b/>
                <w:color w:val="000000"/>
                <w:lang w:eastAsia="es-CO"/>
              </w:rPr>
            </w:pPr>
          </w:p>
        </w:tc>
      </w:tr>
    </w:tbl>
    <w:p w:rsidR="00042719" w:rsidRDefault="00042719"/>
    <w:p w:rsidR="00042719" w:rsidRPr="00EB2D7E" w:rsidRDefault="00042719" w:rsidP="00EB2D7E">
      <w:pPr>
        <w:jc w:val="center"/>
        <w:rPr>
          <w:rStyle w:val="Forte"/>
          <w:rFonts w:ascii="Times New Roman" w:hAnsi="Times New Roman"/>
        </w:rPr>
      </w:pPr>
    </w:p>
    <w:tbl>
      <w:tblPr>
        <w:tblW w:w="5000" w:type="pct"/>
        <w:tblLayout w:type="fixed"/>
        <w:tblCellMar>
          <w:left w:w="70" w:type="dxa"/>
          <w:right w:w="70" w:type="dxa"/>
        </w:tblCellMar>
        <w:tblLook w:val="04A0" w:firstRow="1" w:lastRow="0" w:firstColumn="1" w:lastColumn="0" w:noHBand="0" w:noVBand="1"/>
      </w:tblPr>
      <w:tblGrid>
        <w:gridCol w:w="1085"/>
        <w:gridCol w:w="2183"/>
        <w:gridCol w:w="5943"/>
      </w:tblGrid>
      <w:tr w:rsidR="00042719" w:rsidRPr="00EB2D7E" w:rsidTr="003D2CAB">
        <w:trPr>
          <w:trHeight w:val="263"/>
        </w:trPr>
        <w:tc>
          <w:tcPr>
            <w:tcW w:w="5000" w:type="pct"/>
            <w:gridSpan w:val="3"/>
            <w:tcBorders>
              <w:top w:val="single" w:sz="4" w:space="0" w:color="auto"/>
              <w:left w:val="single" w:sz="4" w:space="0" w:color="auto"/>
              <w:bottom w:val="single" w:sz="4" w:space="0" w:color="auto"/>
              <w:right w:val="single" w:sz="4" w:space="0" w:color="auto"/>
            </w:tcBorders>
            <w:shd w:val="clear" w:color="000000" w:fill="C0C0C0"/>
            <w:vAlign w:val="center"/>
          </w:tcPr>
          <w:p w:rsidR="00042719" w:rsidRPr="008A7130" w:rsidRDefault="00042719" w:rsidP="008A7130">
            <w:pPr>
              <w:jc w:val="center"/>
              <w:rPr>
                <w:rFonts w:ascii="Calibri" w:hAnsi="Calibri" w:cs="Calibri"/>
                <w:b/>
                <w:szCs w:val="21"/>
              </w:rPr>
            </w:pPr>
            <w:r w:rsidRPr="004003A1">
              <w:rPr>
                <w:rFonts w:cstheme="minorHAnsi"/>
                <w:b/>
                <w:sz w:val="21"/>
                <w:szCs w:val="21"/>
              </w:rPr>
              <w:t>Pôsteres - Sessão 2: Avaliação Econômica em Saúde</w:t>
            </w:r>
          </w:p>
        </w:tc>
      </w:tr>
      <w:tr w:rsidR="00042719" w:rsidRPr="00EB2D7E" w:rsidTr="00E6092D">
        <w:trPr>
          <w:trHeight w:val="263"/>
        </w:trPr>
        <w:tc>
          <w:tcPr>
            <w:tcW w:w="5000" w:type="pct"/>
            <w:gridSpan w:val="3"/>
            <w:tcBorders>
              <w:top w:val="nil"/>
              <w:left w:val="single" w:sz="4" w:space="0" w:color="auto"/>
              <w:bottom w:val="single" w:sz="4" w:space="0" w:color="auto"/>
              <w:right w:val="single" w:sz="4" w:space="0" w:color="auto"/>
            </w:tcBorders>
            <w:shd w:val="clear" w:color="000000" w:fill="C0C0C0"/>
            <w:vAlign w:val="center"/>
            <w:hideMark/>
          </w:tcPr>
          <w:p w:rsidR="00042719" w:rsidRDefault="00042719" w:rsidP="003D2CAB">
            <w:pPr>
              <w:jc w:val="center"/>
              <w:rPr>
                <w:rFonts w:ascii="Times New Roman" w:hAnsi="Times New Roman"/>
              </w:rPr>
            </w:pPr>
            <w:r w:rsidRPr="00B13318">
              <w:rPr>
                <w:rFonts w:ascii="Times New Roman" w:hAnsi="Times New Roman"/>
              </w:rPr>
              <w:t>Autor</w:t>
            </w:r>
            <w:r>
              <w:rPr>
                <w:rFonts w:ascii="Times New Roman" w:hAnsi="Times New Roman"/>
              </w:rPr>
              <w:t>(</w:t>
            </w:r>
            <w:r w:rsidRPr="00B13318">
              <w:rPr>
                <w:rFonts w:ascii="Times New Roman" w:hAnsi="Times New Roman"/>
              </w:rPr>
              <w:t>es</w:t>
            </w:r>
            <w:r>
              <w:rPr>
                <w:rFonts w:ascii="Times New Roman" w:hAnsi="Times New Roman"/>
              </w:rPr>
              <w:t>) e instituição(</w:t>
            </w:r>
            <w:proofErr w:type="spellStart"/>
            <w:r>
              <w:rPr>
                <w:rFonts w:ascii="Times New Roman" w:hAnsi="Times New Roman"/>
              </w:rPr>
              <w:t>ões</w:t>
            </w:r>
            <w:proofErr w:type="spellEnd"/>
            <w:r>
              <w:rPr>
                <w:rFonts w:ascii="Times New Roman" w:hAnsi="Times New Roman"/>
              </w:rPr>
              <w:t>):</w:t>
            </w:r>
          </w:p>
          <w:p w:rsidR="00042719" w:rsidRPr="006B4803" w:rsidRDefault="00042719" w:rsidP="003D2CAB">
            <w:pPr>
              <w:jc w:val="center"/>
              <w:rPr>
                <w:rFonts w:ascii="Times New Roman" w:hAnsi="Times New Roman"/>
                <w:color w:val="000000"/>
                <w:lang w:eastAsia="es-CO"/>
              </w:rPr>
            </w:pPr>
            <w:proofErr w:type="spellStart"/>
            <w:r w:rsidRPr="006B4803">
              <w:rPr>
                <w:rFonts w:ascii="Times New Roman" w:hAnsi="Times New Roman"/>
                <w:szCs w:val="21"/>
                <w:u w:val="single"/>
              </w:rPr>
              <w:t>Adeânio</w:t>
            </w:r>
            <w:proofErr w:type="spellEnd"/>
            <w:r w:rsidRPr="006B4803">
              <w:rPr>
                <w:rFonts w:ascii="Times New Roman" w:hAnsi="Times New Roman"/>
                <w:szCs w:val="21"/>
                <w:u w:val="single"/>
              </w:rPr>
              <w:t xml:space="preserve"> Almeida Lima</w:t>
            </w:r>
            <w:r w:rsidRPr="006B4803">
              <w:rPr>
                <w:rFonts w:ascii="Times New Roman" w:hAnsi="Times New Roman"/>
                <w:szCs w:val="21"/>
              </w:rPr>
              <w:t xml:space="preserve">, bacharel em Enfermagem (UEFS), especialista em Economia e Avaliação de Tecnologias em Saúde pela (FECS/HAOC/MS). Mestre em Saúde Coletiva (ISC/UFBA). Docente da Universidade Regional da Bahia – UNIRB. Membro do grupo de pesquisa GENES/UNIRB; </w:t>
            </w:r>
            <w:proofErr w:type="spellStart"/>
            <w:r w:rsidRPr="006B4803">
              <w:rPr>
                <w:rFonts w:ascii="Times New Roman" w:hAnsi="Times New Roman"/>
                <w:szCs w:val="21"/>
              </w:rPr>
              <w:t>Lucimaria</w:t>
            </w:r>
            <w:proofErr w:type="spellEnd"/>
            <w:r w:rsidRPr="006B4803">
              <w:rPr>
                <w:rFonts w:ascii="Times New Roman" w:hAnsi="Times New Roman"/>
                <w:szCs w:val="21"/>
              </w:rPr>
              <w:t xml:space="preserve"> Batista de Souza; Bruno Pires Bastos, bacharel em enfermagem pela Universidade Regional da Bahia – UNIRB; Bruno Pires Bastos, bacharel em engenharia de produção, mestre em engenharia elétrica (UFSC). Pesquisador no Laboratório de Ergonomia (LABERGO) da UFSC.</w:t>
            </w:r>
          </w:p>
        </w:tc>
      </w:tr>
      <w:tr w:rsidR="00042719" w:rsidRPr="00EB2D7E" w:rsidTr="003D2CAB">
        <w:trPr>
          <w:trHeight w:val="30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042719" w:rsidRPr="008A7130" w:rsidRDefault="00042719" w:rsidP="00EB2D7E">
            <w:pPr>
              <w:jc w:val="center"/>
              <w:rPr>
                <w:rFonts w:ascii="Times New Roman" w:hAnsi="Times New Roman"/>
                <w:b/>
                <w:color w:val="000000"/>
                <w:lang w:eastAsia="es-CO"/>
              </w:rPr>
            </w:pPr>
            <w:r w:rsidRPr="008A7130">
              <w:rPr>
                <w:rFonts w:ascii="Times New Roman" w:hAnsi="Times New Roman"/>
                <w:b/>
                <w:color w:val="000000"/>
                <w:lang w:eastAsia="es-CO"/>
              </w:rPr>
              <w:t xml:space="preserve">Título </w:t>
            </w:r>
          </w:p>
        </w:tc>
        <w:tc>
          <w:tcPr>
            <w:tcW w:w="4411" w:type="pct"/>
            <w:gridSpan w:val="2"/>
            <w:tcBorders>
              <w:top w:val="single" w:sz="4" w:space="0" w:color="auto"/>
              <w:left w:val="nil"/>
              <w:bottom w:val="single" w:sz="4" w:space="0" w:color="auto"/>
              <w:right w:val="single" w:sz="4" w:space="0" w:color="auto"/>
            </w:tcBorders>
            <w:shd w:val="clear" w:color="000000" w:fill="FFFFFF"/>
            <w:vAlign w:val="center"/>
            <w:hideMark/>
          </w:tcPr>
          <w:p w:rsidR="00042719" w:rsidRDefault="00042719" w:rsidP="00D415A2">
            <w:pPr>
              <w:jc w:val="both"/>
              <w:rPr>
                <w:rFonts w:ascii="Times New Roman" w:hAnsi="Times New Roman"/>
                <w:color w:val="000000"/>
                <w:lang w:eastAsia="es-CO"/>
              </w:rPr>
            </w:pPr>
            <w:r w:rsidRPr="00EB2D7E">
              <w:rPr>
                <w:rFonts w:ascii="Times New Roman" w:hAnsi="Times New Roman"/>
                <w:color w:val="000000"/>
                <w:lang w:eastAsia="es-CO"/>
              </w:rPr>
              <w:t> </w:t>
            </w:r>
            <w:r>
              <w:rPr>
                <w:rFonts w:ascii="Times New Roman" w:hAnsi="Times New Roman"/>
                <w:color w:val="000000"/>
                <w:lang w:eastAsia="es-CO"/>
              </w:rPr>
              <w:t>C</w:t>
            </w:r>
            <w:r w:rsidRPr="00975DC8">
              <w:rPr>
                <w:rFonts w:ascii="Times New Roman" w:hAnsi="Times New Roman"/>
                <w:color w:val="000000"/>
                <w:lang w:eastAsia="es-CO"/>
              </w:rPr>
              <w:t>USTO-EFETIVIDADE DA ATENÇÃO DOMICILIAR VERSUS INTERNAMENTO HOSPITALAR: UMA REVISÃO DE LITERATURA</w:t>
            </w:r>
          </w:p>
          <w:p w:rsidR="00042719" w:rsidRPr="009929B5" w:rsidRDefault="00042719" w:rsidP="003F0B20">
            <w:pPr>
              <w:rPr>
                <w:rFonts w:ascii="Times New Roman" w:hAnsi="Times New Roman"/>
                <w:color w:val="000000"/>
                <w:lang w:eastAsia="es-CO"/>
              </w:rPr>
            </w:pPr>
          </w:p>
        </w:tc>
      </w:tr>
      <w:tr w:rsidR="00042719" w:rsidRPr="00EB2D7E" w:rsidTr="003D2CAB">
        <w:trPr>
          <w:trHeight w:val="30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042719" w:rsidRDefault="00042719" w:rsidP="00EB2D7E">
            <w:pPr>
              <w:jc w:val="center"/>
              <w:rPr>
                <w:rFonts w:ascii="Times New Roman" w:hAnsi="Times New Roman"/>
                <w:b/>
                <w:color w:val="000000"/>
                <w:lang w:eastAsia="es-CO"/>
              </w:rPr>
            </w:pPr>
            <w:r w:rsidRPr="008A7130">
              <w:rPr>
                <w:rFonts w:ascii="Times New Roman" w:hAnsi="Times New Roman"/>
                <w:b/>
                <w:color w:val="000000"/>
                <w:lang w:eastAsia="es-CO"/>
              </w:rPr>
              <w:t>Palavras-chave</w:t>
            </w:r>
          </w:p>
          <w:p w:rsidR="00042719" w:rsidRPr="008A7130" w:rsidRDefault="00042719" w:rsidP="00EB2D7E">
            <w:pPr>
              <w:jc w:val="center"/>
              <w:rPr>
                <w:rFonts w:ascii="Times New Roman" w:hAnsi="Times New Roman"/>
                <w:b/>
                <w:color w:val="000000"/>
                <w:lang w:eastAsia="es-CO"/>
              </w:rPr>
            </w:pPr>
            <w:r w:rsidRPr="008A7130">
              <w:rPr>
                <w:rFonts w:ascii="Times New Roman" w:hAnsi="Times New Roman"/>
                <w:b/>
                <w:color w:val="000000"/>
                <w:lang w:eastAsia="es-CO"/>
              </w:rPr>
              <w:t xml:space="preserve"> </w:t>
            </w:r>
          </w:p>
        </w:tc>
        <w:tc>
          <w:tcPr>
            <w:tcW w:w="4411" w:type="pct"/>
            <w:gridSpan w:val="2"/>
            <w:tcBorders>
              <w:top w:val="single" w:sz="4" w:space="0" w:color="auto"/>
              <w:left w:val="nil"/>
              <w:bottom w:val="single" w:sz="4" w:space="0" w:color="auto"/>
              <w:right w:val="single" w:sz="4" w:space="0" w:color="auto"/>
            </w:tcBorders>
            <w:shd w:val="clear" w:color="000000" w:fill="FFFFFF"/>
            <w:vAlign w:val="center"/>
            <w:hideMark/>
          </w:tcPr>
          <w:p w:rsidR="00042719" w:rsidRPr="00EB2D7E" w:rsidRDefault="00042719" w:rsidP="00D415A2">
            <w:pPr>
              <w:jc w:val="both"/>
              <w:rPr>
                <w:rFonts w:ascii="Times New Roman" w:hAnsi="Times New Roman"/>
                <w:b/>
                <w:color w:val="000000"/>
                <w:lang w:eastAsia="es-CO"/>
              </w:rPr>
            </w:pPr>
            <w:r w:rsidRPr="00975DC8">
              <w:rPr>
                <w:rFonts w:ascii="Times New Roman" w:hAnsi="Times New Roman"/>
                <w:color w:val="000000"/>
                <w:lang w:eastAsia="es-CO"/>
              </w:rPr>
              <w:t>Atenção Domiciliar; Otimização de Custos; Internamento Hospitalar;</w:t>
            </w:r>
            <w:r>
              <w:rPr>
                <w:rFonts w:ascii="Times New Roman" w:hAnsi="Times New Roman"/>
                <w:color w:val="000000"/>
                <w:lang w:eastAsia="es-CO"/>
              </w:rPr>
              <w:t xml:space="preserve"> </w:t>
            </w:r>
            <w:r w:rsidRPr="00975DC8">
              <w:rPr>
                <w:rFonts w:ascii="Times New Roman" w:hAnsi="Times New Roman"/>
                <w:color w:val="000000"/>
                <w:lang w:eastAsia="es-CO"/>
              </w:rPr>
              <w:t>Custo-efetividade.</w:t>
            </w:r>
          </w:p>
        </w:tc>
      </w:tr>
      <w:tr w:rsidR="00042719" w:rsidRPr="00EB2D7E" w:rsidTr="003D2CAB">
        <w:trPr>
          <w:trHeight w:val="30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042719" w:rsidRPr="00EB2D7E" w:rsidRDefault="00042719" w:rsidP="00EB2D7E">
            <w:pPr>
              <w:jc w:val="center"/>
              <w:rPr>
                <w:rFonts w:ascii="Times New Roman" w:hAnsi="Times New Roman"/>
                <w:color w:val="000000"/>
                <w:lang w:eastAsia="es-CO"/>
              </w:rPr>
            </w:pPr>
          </w:p>
          <w:p w:rsidR="00042719" w:rsidRPr="00EB2D7E" w:rsidRDefault="00042719" w:rsidP="00EB2D7E">
            <w:pPr>
              <w:jc w:val="center"/>
              <w:rPr>
                <w:rFonts w:ascii="Times New Roman" w:hAnsi="Times New Roman"/>
                <w:color w:val="000000"/>
                <w:lang w:eastAsia="es-CO"/>
              </w:rPr>
            </w:pPr>
          </w:p>
          <w:p w:rsidR="00042719" w:rsidRPr="00EB2D7E" w:rsidRDefault="00042719" w:rsidP="00EB2D7E">
            <w:pPr>
              <w:jc w:val="center"/>
              <w:rPr>
                <w:rFonts w:ascii="Times New Roman" w:hAnsi="Times New Roman"/>
                <w:color w:val="000000"/>
                <w:lang w:eastAsia="es-CO"/>
              </w:rPr>
            </w:pPr>
          </w:p>
          <w:p w:rsidR="00042719" w:rsidRPr="00EB2D7E" w:rsidRDefault="00042719" w:rsidP="00EB2D7E">
            <w:pPr>
              <w:jc w:val="center"/>
              <w:rPr>
                <w:rFonts w:ascii="Times New Roman" w:hAnsi="Times New Roman"/>
                <w:color w:val="000000"/>
                <w:lang w:eastAsia="es-CO"/>
              </w:rPr>
            </w:pPr>
          </w:p>
          <w:p w:rsidR="00042719" w:rsidRPr="00EB2D7E" w:rsidRDefault="00042719" w:rsidP="00EB2D7E">
            <w:pPr>
              <w:jc w:val="center"/>
              <w:rPr>
                <w:rFonts w:ascii="Times New Roman" w:hAnsi="Times New Roman"/>
                <w:color w:val="000000"/>
                <w:lang w:eastAsia="es-CO"/>
              </w:rPr>
            </w:pPr>
          </w:p>
          <w:p w:rsidR="00042719" w:rsidRPr="00EB2D7E" w:rsidRDefault="00042719" w:rsidP="00EB2D7E">
            <w:pPr>
              <w:jc w:val="center"/>
              <w:rPr>
                <w:rFonts w:ascii="Times New Roman" w:hAnsi="Times New Roman"/>
                <w:color w:val="000000"/>
                <w:lang w:eastAsia="es-CO"/>
              </w:rPr>
            </w:pPr>
          </w:p>
          <w:p w:rsidR="00042719" w:rsidRPr="008A7130" w:rsidRDefault="00042719" w:rsidP="00EB2D7E">
            <w:pPr>
              <w:jc w:val="center"/>
              <w:rPr>
                <w:rFonts w:ascii="Times New Roman" w:hAnsi="Times New Roman"/>
                <w:b/>
                <w:color w:val="000000"/>
                <w:lang w:eastAsia="es-CO"/>
              </w:rPr>
            </w:pPr>
            <w:r w:rsidRPr="008A7130">
              <w:rPr>
                <w:rFonts w:ascii="Times New Roman" w:hAnsi="Times New Roman"/>
                <w:b/>
                <w:color w:val="000000"/>
                <w:lang w:eastAsia="es-CO"/>
              </w:rPr>
              <w:t xml:space="preserve">Resumo </w:t>
            </w:r>
          </w:p>
          <w:p w:rsidR="00042719" w:rsidRPr="00EB2D7E" w:rsidRDefault="00042719" w:rsidP="00EB2D7E">
            <w:pPr>
              <w:jc w:val="center"/>
              <w:rPr>
                <w:rFonts w:ascii="Times New Roman" w:hAnsi="Times New Roman"/>
                <w:color w:val="000000"/>
                <w:lang w:eastAsia="es-CO"/>
              </w:rPr>
            </w:pPr>
          </w:p>
          <w:p w:rsidR="00042719" w:rsidRPr="00EB2D7E" w:rsidRDefault="00042719" w:rsidP="00EB2D7E">
            <w:pPr>
              <w:rPr>
                <w:rFonts w:ascii="Times New Roman" w:hAnsi="Times New Roman"/>
                <w:color w:val="000000"/>
                <w:lang w:eastAsia="es-CO"/>
              </w:rPr>
            </w:pPr>
          </w:p>
          <w:p w:rsidR="00042719" w:rsidRPr="00EB2D7E" w:rsidRDefault="00042719" w:rsidP="00EB2D7E">
            <w:pPr>
              <w:jc w:val="center"/>
              <w:rPr>
                <w:rFonts w:ascii="Times New Roman" w:hAnsi="Times New Roman"/>
                <w:color w:val="000000"/>
                <w:lang w:eastAsia="es-CO"/>
              </w:rPr>
            </w:pPr>
          </w:p>
          <w:p w:rsidR="00042719" w:rsidRPr="00EB2D7E" w:rsidRDefault="00042719" w:rsidP="00EB2D7E">
            <w:pPr>
              <w:jc w:val="center"/>
              <w:rPr>
                <w:rFonts w:ascii="Times New Roman" w:hAnsi="Times New Roman"/>
                <w:color w:val="000000"/>
                <w:lang w:eastAsia="es-CO"/>
              </w:rPr>
            </w:pPr>
          </w:p>
          <w:p w:rsidR="00042719" w:rsidRPr="00EB2D7E" w:rsidRDefault="00042719" w:rsidP="00EB2D7E">
            <w:pPr>
              <w:jc w:val="center"/>
              <w:rPr>
                <w:rFonts w:ascii="Times New Roman" w:hAnsi="Times New Roman"/>
                <w:color w:val="000000"/>
                <w:lang w:eastAsia="es-CO"/>
              </w:rPr>
            </w:pPr>
          </w:p>
        </w:tc>
        <w:tc>
          <w:tcPr>
            <w:tcW w:w="4411" w:type="pct"/>
            <w:gridSpan w:val="2"/>
            <w:tcBorders>
              <w:top w:val="single" w:sz="4" w:space="0" w:color="auto"/>
              <w:left w:val="nil"/>
              <w:bottom w:val="single" w:sz="4" w:space="0" w:color="auto"/>
              <w:right w:val="single" w:sz="4" w:space="0" w:color="auto"/>
            </w:tcBorders>
            <w:shd w:val="clear" w:color="000000" w:fill="FFFFFF"/>
            <w:vAlign w:val="center"/>
            <w:hideMark/>
          </w:tcPr>
          <w:p w:rsidR="00042719" w:rsidRDefault="00042719" w:rsidP="003D75FC">
            <w:pPr>
              <w:jc w:val="both"/>
              <w:rPr>
                <w:rFonts w:ascii="Times New Roman" w:hAnsi="Times New Roman"/>
                <w:color w:val="000000"/>
                <w:lang w:eastAsia="es-CO"/>
              </w:rPr>
            </w:pPr>
            <w:r w:rsidRPr="001F5749">
              <w:rPr>
                <w:rFonts w:ascii="Times New Roman" w:hAnsi="Times New Roman"/>
                <w:color w:val="000000"/>
                <w:lang w:eastAsia="es-CO"/>
              </w:rPr>
              <w:t xml:space="preserve">JUSTIFICATIVA: Paralelamente ao aumento do tempo de internação, à elevação dos custos com internação hospitalar e seus efeitos adversos, a Atenção Domiciliar (AD) surge como modalidade que abrange uma ampla gama de procedimentos e arranjos. No Brasil, a atenção domiciliar vem sendo discutida desde a década de 90, tendo avanço considerável tanto no serviço público como no privado. OBJETIVO: Comparar o custo-efetividade da Atenção Domiciliar (AD) ao Internamento Hospitalar (IH), através de revisão de literatura. METODOLOGIA: Os seguintes bancos de dados foram utilizados: </w:t>
            </w:r>
            <w:proofErr w:type="spellStart"/>
            <w:r w:rsidRPr="001F5749">
              <w:rPr>
                <w:rFonts w:ascii="Times New Roman" w:hAnsi="Times New Roman"/>
                <w:color w:val="000000"/>
                <w:lang w:eastAsia="es-CO"/>
              </w:rPr>
              <w:t>PubMed</w:t>
            </w:r>
            <w:proofErr w:type="spellEnd"/>
            <w:r w:rsidRPr="001F5749">
              <w:rPr>
                <w:rFonts w:ascii="Times New Roman" w:hAnsi="Times New Roman"/>
                <w:color w:val="000000"/>
                <w:lang w:eastAsia="es-CO"/>
              </w:rPr>
              <w:t xml:space="preserve">, EMBASE, Cochrane, Web </w:t>
            </w:r>
            <w:proofErr w:type="spellStart"/>
            <w:r w:rsidRPr="001F5749">
              <w:rPr>
                <w:rFonts w:ascii="Times New Roman" w:hAnsi="Times New Roman"/>
                <w:color w:val="000000"/>
                <w:lang w:eastAsia="es-CO"/>
              </w:rPr>
              <w:t>of</w:t>
            </w:r>
            <w:proofErr w:type="spellEnd"/>
            <w:r w:rsidRPr="001F5749">
              <w:rPr>
                <w:rFonts w:ascii="Times New Roman" w:hAnsi="Times New Roman"/>
                <w:color w:val="000000"/>
                <w:lang w:eastAsia="es-CO"/>
              </w:rPr>
              <w:t xml:space="preserve"> Science, LILACS e Google </w:t>
            </w:r>
            <w:proofErr w:type="spellStart"/>
            <w:r w:rsidRPr="001F5749">
              <w:rPr>
                <w:rFonts w:ascii="Times New Roman" w:hAnsi="Times New Roman"/>
                <w:color w:val="000000"/>
                <w:lang w:eastAsia="es-CO"/>
              </w:rPr>
              <w:t>academic</w:t>
            </w:r>
            <w:proofErr w:type="spellEnd"/>
            <w:r w:rsidRPr="001F5749">
              <w:rPr>
                <w:rFonts w:ascii="Times New Roman" w:hAnsi="Times New Roman"/>
                <w:color w:val="000000"/>
                <w:lang w:eastAsia="es-CO"/>
              </w:rPr>
              <w:t xml:space="preserve">. Foram pesquisados estudos em língua portuguesa e inglesa publicados entre 2007 e 2017, utilizando os seguintes descritores: "home </w:t>
            </w:r>
            <w:proofErr w:type="spellStart"/>
            <w:r w:rsidRPr="001F5749">
              <w:rPr>
                <w:rFonts w:ascii="Times New Roman" w:hAnsi="Times New Roman"/>
                <w:color w:val="000000"/>
                <w:lang w:eastAsia="es-CO"/>
              </w:rPr>
              <w:t>care</w:t>
            </w:r>
            <w:proofErr w:type="spellEnd"/>
            <w:r w:rsidRPr="001F5749">
              <w:rPr>
                <w:rFonts w:ascii="Times New Roman" w:hAnsi="Times New Roman"/>
                <w:color w:val="000000"/>
                <w:lang w:eastAsia="es-CO"/>
              </w:rPr>
              <w:t xml:space="preserve">", "hospital </w:t>
            </w:r>
            <w:proofErr w:type="spellStart"/>
            <w:r w:rsidRPr="001F5749">
              <w:rPr>
                <w:rFonts w:ascii="Times New Roman" w:hAnsi="Times New Roman"/>
                <w:color w:val="000000"/>
                <w:lang w:eastAsia="es-CO"/>
              </w:rPr>
              <w:t>at</w:t>
            </w:r>
            <w:proofErr w:type="spellEnd"/>
            <w:r w:rsidRPr="001F5749">
              <w:rPr>
                <w:rFonts w:ascii="Times New Roman" w:hAnsi="Times New Roman"/>
                <w:color w:val="000000"/>
                <w:lang w:eastAsia="es-CO"/>
              </w:rPr>
              <w:t xml:space="preserve"> home", "hospital </w:t>
            </w:r>
            <w:proofErr w:type="spellStart"/>
            <w:r w:rsidRPr="001F5749">
              <w:rPr>
                <w:rFonts w:ascii="Times New Roman" w:hAnsi="Times New Roman"/>
                <w:color w:val="000000"/>
                <w:lang w:eastAsia="es-CO"/>
              </w:rPr>
              <w:t>at</w:t>
            </w:r>
            <w:proofErr w:type="spellEnd"/>
            <w:r w:rsidRPr="001F5749">
              <w:rPr>
                <w:rFonts w:ascii="Times New Roman" w:hAnsi="Times New Roman"/>
                <w:color w:val="000000"/>
                <w:lang w:eastAsia="es-CO"/>
              </w:rPr>
              <w:t xml:space="preserve"> home </w:t>
            </w:r>
            <w:proofErr w:type="spellStart"/>
            <w:r w:rsidRPr="001F5749">
              <w:rPr>
                <w:rFonts w:ascii="Times New Roman" w:hAnsi="Times New Roman"/>
                <w:color w:val="000000"/>
                <w:lang w:eastAsia="es-CO"/>
              </w:rPr>
              <w:t>care</w:t>
            </w:r>
            <w:proofErr w:type="spellEnd"/>
            <w:r w:rsidRPr="001F5749">
              <w:rPr>
                <w:rFonts w:ascii="Times New Roman" w:hAnsi="Times New Roman"/>
                <w:color w:val="000000"/>
                <w:lang w:eastAsia="es-CO"/>
              </w:rPr>
              <w:t xml:space="preserve">", "home </w:t>
            </w:r>
            <w:proofErr w:type="spellStart"/>
            <w:r w:rsidRPr="001F5749">
              <w:rPr>
                <w:rFonts w:ascii="Times New Roman" w:hAnsi="Times New Roman"/>
                <w:color w:val="000000"/>
                <w:lang w:eastAsia="es-CO"/>
              </w:rPr>
              <w:t>care</w:t>
            </w:r>
            <w:proofErr w:type="spellEnd"/>
            <w:r w:rsidRPr="001F5749">
              <w:rPr>
                <w:rFonts w:ascii="Times New Roman" w:hAnsi="Times New Roman"/>
                <w:color w:val="000000"/>
                <w:lang w:eastAsia="es-CO"/>
              </w:rPr>
              <w:t xml:space="preserve"> </w:t>
            </w:r>
            <w:proofErr w:type="spellStart"/>
            <w:r w:rsidRPr="001F5749">
              <w:rPr>
                <w:rFonts w:ascii="Times New Roman" w:hAnsi="Times New Roman"/>
                <w:color w:val="000000"/>
                <w:lang w:eastAsia="es-CO"/>
              </w:rPr>
              <w:t>service</w:t>
            </w:r>
            <w:proofErr w:type="spellEnd"/>
            <w:r w:rsidRPr="001F5749">
              <w:rPr>
                <w:rFonts w:ascii="Times New Roman" w:hAnsi="Times New Roman"/>
                <w:color w:val="000000"/>
                <w:lang w:eastAsia="es-CO"/>
              </w:rPr>
              <w:t xml:space="preserve">", "hospital </w:t>
            </w:r>
            <w:proofErr w:type="spellStart"/>
            <w:r w:rsidRPr="001F5749">
              <w:rPr>
                <w:rFonts w:ascii="Times New Roman" w:hAnsi="Times New Roman"/>
                <w:color w:val="000000"/>
                <w:lang w:eastAsia="es-CO"/>
              </w:rPr>
              <w:t>care</w:t>
            </w:r>
            <w:proofErr w:type="spellEnd"/>
            <w:r w:rsidRPr="001F5749">
              <w:rPr>
                <w:rFonts w:ascii="Times New Roman" w:hAnsi="Times New Roman"/>
                <w:color w:val="000000"/>
                <w:lang w:eastAsia="es-CO"/>
              </w:rPr>
              <w:t xml:space="preserve">", "in </w:t>
            </w:r>
            <w:proofErr w:type="spellStart"/>
            <w:r w:rsidRPr="001F5749">
              <w:rPr>
                <w:rFonts w:ascii="Times New Roman" w:hAnsi="Times New Roman"/>
                <w:color w:val="000000"/>
                <w:lang w:eastAsia="es-CO"/>
              </w:rPr>
              <w:t>patient</w:t>
            </w:r>
            <w:proofErr w:type="spellEnd"/>
            <w:r w:rsidRPr="001F5749">
              <w:rPr>
                <w:rFonts w:ascii="Times New Roman" w:hAnsi="Times New Roman"/>
                <w:color w:val="000000"/>
                <w:lang w:eastAsia="es-CO"/>
              </w:rPr>
              <w:t xml:space="preserve"> hospital </w:t>
            </w:r>
            <w:proofErr w:type="spellStart"/>
            <w:r w:rsidRPr="001F5749">
              <w:rPr>
                <w:rFonts w:ascii="Times New Roman" w:hAnsi="Times New Roman"/>
                <w:color w:val="000000"/>
                <w:lang w:eastAsia="es-CO"/>
              </w:rPr>
              <w:t>care</w:t>
            </w:r>
            <w:proofErr w:type="spellEnd"/>
            <w:r w:rsidRPr="001F5749">
              <w:rPr>
                <w:rFonts w:ascii="Times New Roman" w:hAnsi="Times New Roman"/>
                <w:color w:val="000000"/>
                <w:lang w:eastAsia="es-CO"/>
              </w:rPr>
              <w:t>", "</w:t>
            </w:r>
            <w:proofErr w:type="spellStart"/>
            <w:r w:rsidRPr="001F5749">
              <w:rPr>
                <w:rFonts w:ascii="Times New Roman" w:hAnsi="Times New Roman"/>
                <w:color w:val="000000"/>
                <w:lang w:eastAsia="es-CO"/>
              </w:rPr>
              <w:t>inpatient</w:t>
            </w:r>
            <w:proofErr w:type="spellEnd"/>
            <w:r w:rsidRPr="001F5749">
              <w:rPr>
                <w:rFonts w:ascii="Times New Roman" w:hAnsi="Times New Roman"/>
                <w:color w:val="000000"/>
                <w:lang w:eastAsia="es-CO"/>
              </w:rPr>
              <w:t xml:space="preserve"> </w:t>
            </w:r>
            <w:proofErr w:type="spellStart"/>
            <w:r w:rsidRPr="001F5749">
              <w:rPr>
                <w:rFonts w:ascii="Times New Roman" w:hAnsi="Times New Roman"/>
                <w:color w:val="000000"/>
                <w:lang w:eastAsia="es-CO"/>
              </w:rPr>
              <w:t>care</w:t>
            </w:r>
            <w:proofErr w:type="spellEnd"/>
            <w:r w:rsidRPr="001F5749">
              <w:rPr>
                <w:rFonts w:ascii="Times New Roman" w:hAnsi="Times New Roman"/>
                <w:color w:val="000000"/>
                <w:lang w:eastAsia="es-CO"/>
              </w:rPr>
              <w:t xml:space="preserve">", "hospital </w:t>
            </w:r>
            <w:proofErr w:type="spellStart"/>
            <w:r w:rsidRPr="001F5749">
              <w:rPr>
                <w:rFonts w:ascii="Times New Roman" w:hAnsi="Times New Roman"/>
                <w:color w:val="000000"/>
                <w:lang w:eastAsia="es-CO"/>
              </w:rPr>
              <w:t>admissions</w:t>
            </w:r>
            <w:proofErr w:type="spellEnd"/>
            <w:r w:rsidRPr="001F5749">
              <w:rPr>
                <w:rFonts w:ascii="Times New Roman" w:hAnsi="Times New Roman"/>
                <w:color w:val="000000"/>
                <w:lang w:eastAsia="es-CO"/>
              </w:rPr>
              <w:t>", "</w:t>
            </w:r>
            <w:proofErr w:type="spellStart"/>
            <w:r w:rsidRPr="001F5749">
              <w:rPr>
                <w:rFonts w:ascii="Times New Roman" w:hAnsi="Times New Roman"/>
                <w:color w:val="000000"/>
                <w:lang w:eastAsia="es-CO"/>
              </w:rPr>
              <w:t>cost</w:t>
            </w:r>
            <w:proofErr w:type="spellEnd"/>
            <w:r w:rsidRPr="001F5749">
              <w:rPr>
                <w:rFonts w:ascii="Times New Roman" w:hAnsi="Times New Roman"/>
                <w:color w:val="000000"/>
                <w:lang w:eastAsia="es-CO"/>
              </w:rPr>
              <w:t xml:space="preserve"> </w:t>
            </w:r>
            <w:proofErr w:type="spellStart"/>
            <w:r w:rsidRPr="001F5749">
              <w:rPr>
                <w:rFonts w:ascii="Times New Roman" w:hAnsi="Times New Roman"/>
                <w:color w:val="000000"/>
                <w:lang w:eastAsia="es-CO"/>
              </w:rPr>
              <w:t>effectiveness</w:t>
            </w:r>
            <w:proofErr w:type="spellEnd"/>
            <w:r w:rsidRPr="001F5749">
              <w:rPr>
                <w:rFonts w:ascii="Times New Roman" w:hAnsi="Times New Roman"/>
                <w:color w:val="000000"/>
                <w:lang w:eastAsia="es-CO"/>
              </w:rPr>
              <w:t>”. 476 estudos foram encontrados e lidos por dois revisores independentes, sendo 17 considerados para inclusão. RESULTADOS: Com atendimento prevalentemente geriátrico, as principais doenças de demanda para a AD estão relacionadas às comorbidades crônicas degenerativas, vinculadas ao processo de envelhecimento. A redução no tempo de permanência de internação nos estudos avaliados foi estatisticamente significante: (média de 21 dias AD e 32 dias IH). Os custos médios da AD foram 27% mais baixos que no IH, sendo o custo médio desta última 3,9 vezes maior que da AD, sugerindo que através da AD é possível racionalizar e/ou otimizar custos de forma direta e indireta. CONCLUSÕES: O cuidado na modalidade domiciliar apresentou resolutividade no que diz respeito ao custo-efetividade, racionalizando gastos e otimizando recursos, o que pode possibilitar a melhor aplicação de capital em inovação no setor saúde. No entanto, não foram encontradas publicações de custo-efetividade sob a perspectiva do Sistema Único de Saúde (SUS), o que denota a necessidade de avaliação do custo-efetividade da AD no contexto brasileiro.</w:t>
            </w:r>
          </w:p>
          <w:p w:rsidR="00042719" w:rsidRPr="00A81E3E" w:rsidRDefault="00042719" w:rsidP="003D75FC">
            <w:pPr>
              <w:jc w:val="both"/>
              <w:rPr>
                <w:sz w:val="21"/>
                <w:szCs w:val="21"/>
              </w:rPr>
            </w:pPr>
          </w:p>
        </w:tc>
      </w:tr>
      <w:tr w:rsidR="00042719" w:rsidRPr="00EB2D7E" w:rsidTr="003D2CAB">
        <w:trPr>
          <w:trHeight w:val="300"/>
        </w:trPr>
        <w:tc>
          <w:tcPr>
            <w:tcW w:w="1774" w:type="pct"/>
            <w:gridSpan w:val="2"/>
            <w:tcBorders>
              <w:top w:val="nil"/>
              <w:left w:val="single" w:sz="4" w:space="0" w:color="auto"/>
              <w:bottom w:val="single" w:sz="4" w:space="0" w:color="auto"/>
              <w:right w:val="single" w:sz="4" w:space="0" w:color="auto"/>
            </w:tcBorders>
            <w:shd w:val="clear" w:color="000000" w:fill="FFFFFF"/>
            <w:vAlign w:val="center"/>
            <w:hideMark/>
          </w:tcPr>
          <w:p w:rsidR="00042719" w:rsidRPr="008A7130" w:rsidRDefault="00042719" w:rsidP="00EB2D7E">
            <w:pPr>
              <w:jc w:val="center"/>
              <w:rPr>
                <w:rFonts w:ascii="Times New Roman" w:hAnsi="Times New Roman"/>
                <w:b/>
                <w:color w:val="000000"/>
                <w:lang w:eastAsia="es-CO"/>
              </w:rPr>
            </w:pPr>
            <w:r w:rsidRPr="008A7130">
              <w:rPr>
                <w:rFonts w:ascii="Times New Roman" w:hAnsi="Times New Roman"/>
                <w:b/>
                <w:color w:val="000000"/>
                <w:lang w:eastAsia="es-CO"/>
              </w:rPr>
              <w:t>Instituição financiadora da pesquisa e declaração de conflito de interesse (se aplicável)</w:t>
            </w:r>
          </w:p>
        </w:tc>
        <w:tc>
          <w:tcPr>
            <w:tcW w:w="3226" w:type="pct"/>
            <w:tcBorders>
              <w:top w:val="single" w:sz="4" w:space="0" w:color="auto"/>
              <w:left w:val="nil"/>
              <w:bottom w:val="single" w:sz="4" w:space="0" w:color="auto"/>
              <w:right w:val="single" w:sz="4" w:space="0" w:color="auto"/>
            </w:tcBorders>
            <w:shd w:val="clear" w:color="000000" w:fill="FFFFFF"/>
            <w:vAlign w:val="center"/>
            <w:hideMark/>
          </w:tcPr>
          <w:p w:rsidR="00042719" w:rsidRPr="00EB2D7E" w:rsidRDefault="00042719" w:rsidP="00C402CD">
            <w:pPr>
              <w:rPr>
                <w:rFonts w:ascii="Times New Roman" w:hAnsi="Times New Roman"/>
                <w:b/>
                <w:color w:val="000000"/>
                <w:lang w:eastAsia="es-CO"/>
              </w:rPr>
            </w:pPr>
            <w:r>
              <w:rPr>
                <w:rFonts w:ascii="Times New Roman" w:hAnsi="Times New Roman"/>
                <w:color w:val="000000"/>
                <w:lang w:eastAsia="es-CO"/>
              </w:rPr>
              <w:t xml:space="preserve">Não se aplica. </w:t>
            </w:r>
          </w:p>
        </w:tc>
      </w:tr>
    </w:tbl>
    <w:p w:rsidR="00042719" w:rsidRPr="00EB2D7E" w:rsidRDefault="00042719" w:rsidP="003D75FC">
      <w:pPr>
        <w:shd w:val="clear" w:color="auto" w:fill="FFFFFF"/>
        <w:spacing w:after="120"/>
      </w:pPr>
    </w:p>
    <w:p w:rsidR="00042719" w:rsidRDefault="00042719" w:rsidP="0077474A">
      <w:pPr>
        <w:rPr>
          <w:rFonts w:ascii="Times New Roman" w:hAnsi="Times New Roman"/>
          <w:b/>
        </w:rPr>
      </w:pPr>
    </w:p>
    <w:tbl>
      <w:tblPr>
        <w:tblW w:w="8645" w:type="dxa"/>
        <w:tblLayout w:type="fixed"/>
        <w:tblLook w:val="0400" w:firstRow="0" w:lastRow="0" w:firstColumn="0" w:lastColumn="0" w:noHBand="0" w:noVBand="1"/>
      </w:tblPr>
      <w:tblGrid>
        <w:gridCol w:w="1019"/>
        <w:gridCol w:w="2049"/>
        <w:gridCol w:w="5577"/>
      </w:tblGrid>
      <w:tr w:rsidR="00042719" w:rsidTr="0077474A">
        <w:trPr>
          <w:trHeight w:val="260"/>
        </w:trPr>
        <w:tc>
          <w:tcPr>
            <w:tcW w:w="8645"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042719" w:rsidRDefault="00042719" w:rsidP="0077474A">
            <w:pPr>
              <w:jc w:val="center"/>
              <w:rPr>
                <w:rFonts w:ascii="Times New Roman" w:hAnsi="Times New Roman"/>
                <w:color w:val="000000"/>
              </w:rPr>
            </w:pPr>
            <w:r w:rsidRPr="004003A1">
              <w:rPr>
                <w:rFonts w:cstheme="minorHAnsi"/>
                <w:b/>
                <w:sz w:val="21"/>
                <w:szCs w:val="21"/>
              </w:rPr>
              <w:t>Pôsteres - Sessão 2: Avaliação Econômica em Saúde</w:t>
            </w:r>
          </w:p>
        </w:tc>
      </w:tr>
      <w:tr w:rsidR="00042719" w:rsidTr="0077474A">
        <w:trPr>
          <w:trHeight w:val="260"/>
        </w:trPr>
        <w:tc>
          <w:tcPr>
            <w:tcW w:w="8645" w:type="dxa"/>
            <w:gridSpan w:val="3"/>
            <w:tcBorders>
              <w:top w:val="single" w:sz="4" w:space="0" w:color="auto"/>
              <w:left w:val="single" w:sz="4" w:space="0" w:color="000000"/>
              <w:bottom w:val="single" w:sz="4" w:space="0" w:color="000000"/>
              <w:right w:val="single" w:sz="4" w:space="0" w:color="000000"/>
            </w:tcBorders>
            <w:shd w:val="clear" w:color="auto" w:fill="C0C0C0"/>
            <w:vAlign w:val="center"/>
          </w:tcPr>
          <w:p w:rsidR="00042719" w:rsidRDefault="00042719" w:rsidP="0077474A">
            <w:pPr>
              <w:jc w:val="center"/>
              <w:rPr>
                <w:rFonts w:ascii="Times New Roman" w:hAnsi="Times New Roman"/>
              </w:rPr>
            </w:pPr>
            <w:r w:rsidRPr="00B13318">
              <w:rPr>
                <w:rFonts w:ascii="Times New Roman" w:hAnsi="Times New Roman"/>
              </w:rPr>
              <w:t>Autor</w:t>
            </w:r>
            <w:r>
              <w:rPr>
                <w:rFonts w:ascii="Times New Roman" w:hAnsi="Times New Roman"/>
              </w:rPr>
              <w:t>(</w:t>
            </w:r>
            <w:r w:rsidRPr="00B13318">
              <w:rPr>
                <w:rFonts w:ascii="Times New Roman" w:hAnsi="Times New Roman"/>
              </w:rPr>
              <w:t>es</w:t>
            </w:r>
            <w:r>
              <w:rPr>
                <w:rFonts w:ascii="Times New Roman" w:hAnsi="Times New Roman"/>
              </w:rPr>
              <w:t>) e instituição(</w:t>
            </w:r>
            <w:proofErr w:type="spellStart"/>
            <w:r>
              <w:rPr>
                <w:rFonts w:ascii="Times New Roman" w:hAnsi="Times New Roman"/>
              </w:rPr>
              <w:t>ões</w:t>
            </w:r>
            <w:proofErr w:type="spellEnd"/>
            <w:r>
              <w:rPr>
                <w:rFonts w:ascii="Times New Roman" w:hAnsi="Times New Roman"/>
              </w:rPr>
              <w:t>):</w:t>
            </w:r>
          </w:p>
          <w:p w:rsidR="00042719" w:rsidRPr="009078F2" w:rsidRDefault="00042719" w:rsidP="0077474A">
            <w:pPr>
              <w:jc w:val="center"/>
              <w:rPr>
                <w:rFonts w:ascii="Times New Roman" w:hAnsi="Times New Roman"/>
                <w:color w:val="000000"/>
              </w:rPr>
            </w:pPr>
            <w:r w:rsidRPr="009078F2">
              <w:rPr>
                <w:rFonts w:ascii="Times New Roman" w:hAnsi="Times New Roman"/>
                <w:szCs w:val="21"/>
              </w:rPr>
              <w:t xml:space="preserve">Ana Paula da Silva Barbosa 1, </w:t>
            </w:r>
            <w:r w:rsidRPr="009078F2">
              <w:rPr>
                <w:rFonts w:ascii="Times New Roman" w:hAnsi="Times New Roman"/>
                <w:szCs w:val="21"/>
                <w:u w:val="single"/>
              </w:rPr>
              <w:t>Fábio Henrique Cavalcanti de Oliveira</w:t>
            </w:r>
            <w:r w:rsidRPr="009078F2">
              <w:rPr>
                <w:rFonts w:ascii="Times New Roman" w:hAnsi="Times New Roman"/>
                <w:szCs w:val="21"/>
              </w:rPr>
              <w:t xml:space="preserve"> 2, Fernando Gusmão Filho 2, José Eudes de Lorena Sobrinho2, Márcia Andrea Oliveira da Cunha2. 1 Aluna PIBIC - Faculdade de Ciências Médicas – FCM. Universidade de Pernambuco - UPE; 2 Professor Faculdade de Ciências Médicas – FCM. Universidade de Pernambuco – UPE.</w:t>
            </w:r>
          </w:p>
        </w:tc>
      </w:tr>
      <w:tr w:rsidR="00042719" w:rsidTr="00890DE9">
        <w:trPr>
          <w:trHeight w:val="300"/>
        </w:trPr>
        <w:tc>
          <w:tcPr>
            <w:tcW w:w="1019" w:type="dxa"/>
            <w:tcBorders>
              <w:top w:val="nil"/>
              <w:left w:val="single" w:sz="4" w:space="0" w:color="000000"/>
              <w:bottom w:val="single" w:sz="4" w:space="0" w:color="000000"/>
              <w:right w:val="single" w:sz="4" w:space="0" w:color="000000"/>
            </w:tcBorders>
            <w:shd w:val="clear" w:color="auto" w:fill="FFFFFF"/>
            <w:vAlign w:val="center"/>
          </w:tcPr>
          <w:p w:rsidR="00042719" w:rsidRPr="009078F2" w:rsidRDefault="00042719" w:rsidP="00890DE9">
            <w:pPr>
              <w:jc w:val="center"/>
              <w:rPr>
                <w:rFonts w:ascii="Times New Roman" w:hAnsi="Times New Roman"/>
                <w:b/>
                <w:color w:val="000000"/>
              </w:rPr>
            </w:pPr>
            <w:r w:rsidRPr="009078F2">
              <w:rPr>
                <w:rFonts w:ascii="Times New Roman" w:hAnsi="Times New Roman"/>
                <w:b/>
                <w:color w:val="000000"/>
              </w:rPr>
              <w:t xml:space="preserve">Título </w:t>
            </w:r>
          </w:p>
        </w:tc>
        <w:tc>
          <w:tcPr>
            <w:tcW w:w="7626" w:type="dxa"/>
            <w:gridSpan w:val="2"/>
            <w:tcBorders>
              <w:top w:val="single" w:sz="4" w:space="0" w:color="000000"/>
              <w:left w:val="nil"/>
              <w:bottom w:val="single" w:sz="4" w:space="0" w:color="000000"/>
              <w:right w:val="single" w:sz="4" w:space="0" w:color="000000"/>
            </w:tcBorders>
            <w:shd w:val="clear" w:color="auto" w:fill="FFFFFF"/>
            <w:vAlign w:val="center"/>
          </w:tcPr>
          <w:p w:rsidR="00042719" w:rsidRDefault="00042719" w:rsidP="00890DE9">
            <w:pPr>
              <w:rPr>
                <w:rFonts w:ascii="Times New Roman" w:hAnsi="Times New Roman"/>
                <w:color w:val="000000"/>
              </w:rPr>
            </w:pPr>
            <w:r>
              <w:rPr>
                <w:rFonts w:ascii="Times New Roman" w:hAnsi="Times New Roman"/>
                <w:color w:val="000000"/>
              </w:rPr>
              <w:t> </w:t>
            </w:r>
          </w:p>
          <w:p w:rsidR="00042719" w:rsidRDefault="00042719" w:rsidP="00B72404">
            <w:pPr>
              <w:jc w:val="both"/>
              <w:rPr>
                <w:rFonts w:ascii="Times New Roman" w:hAnsi="Times New Roman"/>
                <w:color w:val="000000"/>
              </w:rPr>
            </w:pPr>
            <w:r w:rsidRPr="00EF330A">
              <w:rPr>
                <w:rFonts w:ascii="Times New Roman" w:hAnsi="Times New Roman"/>
                <w:color w:val="000000"/>
              </w:rPr>
              <w:t>PERSPECTIVAS DE UM ESTUDO ECONÔMICO: O ENFRENTAMENTO DO ZIKA-VÍRUS E MICROCEFALIA NO PERÍODO DE 2015-2016 GESTÃO DA SAÚDE DO RECIFE</w:t>
            </w:r>
          </w:p>
          <w:p w:rsidR="00042719" w:rsidRDefault="00042719" w:rsidP="00890DE9">
            <w:pPr>
              <w:rPr>
                <w:rFonts w:ascii="Times New Roman" w:hAnsi="Times New Roman"/>
                <w:b/>
                <w:color w:val="000000"/>
              </w:rPr>
            </w:pPr>
          </w:p>
        </w:tc>
      </w:tr>
      <w:tr w:rsidR="00042719" w:rsidTr="00890DE9">
        <w:trPr>
          <w:trHeight w:val="300"/>
        </w:trPr>
        <w:tc>
          <w:tcPr>
            <w:tcW w:w="1019" w:type="dxa"/>
            <w:tcBorders>
              <w:top w:val="nil"/>
              <w:left w:val="single" w:sz="4" w:space="0" w:color="000000"/>
              <w:bottom w:val="single" w:sz="4" w:space="0" w:color="000000"/>
              <w:right w:val="single" w:sz="4" w:space="0" w:color="000000"/>
            </w:tcBorders>
            <w:shd w:val="clear" w:color="auto" w:fill="FFFFFF"/>
            <w:vAlign w:val="center"/>
          </w:tcPr>
          <w:p w:rsidR="00042719" w:rsidRPr="009078F2" w:rsidRDefault="00042719" w:rsidP="00890DE9">
            <w:pPr>
              <w:jc w:val="center"/>
              <w:rPr>
                <w:rFonts w:ascii="Times New Roman" w:hAnsi="Times New Roman"/>
                <w:b/>
                <w:color w:val="000000"/>
              </w:rPr>
            </w:pPr>
            <w:r w:rsidRPr="009078F2">
              <w:rPr>
                <w:rFonts w:ascii="Times New Roman" w:hAnsi="Times New Roman"/>
                <w:b/>
                <w:color w:val="000000"/>
              </w:rPr>
              <w:t xml:space="preserve">Palavras-chave </w:t>
            </w:r>
          </w:p>
        </w:tc>
        <w:tc>
          <w:tcPr>
            <w:tcW w:w="7626" w:type="dxa"/>
            <w:gridSpan w:val="2"/>
            <w:tcBorders>
              <w:top w:val="single" w:sz="4" w:space="0" w:color="000000"/>
              <w:left w:val="nil"/>
              <w:bottom w:val="single" w:sz="4" w:space="0" w:color="000000"/>
              <w:right w:val="single" w:sz="4" w:space="0" w:color="000000"/>
            </w:tcBorders>
            <w:shd w:val="clear" w:color="auto" w:fill="FFFFFF"/>
            <w:vAlign w:val="center"/>
          </w:tcPr>
          <w:p w:rsidR="00042719" w:rsidRDefault="00042719" w:rsidP="00890DE9">
            <w:pPr>
              <w:rPr>
                <w:rFonts w:ascii="Times New Roman" w:hAnsi="Times New Roman"/>
                <w:color w:val="000000"/>
              </w:rPr>
            </w:pPr>
            <w:r>
              <w:rPr>
                <w:rFonts w:ascii="Times New Roman" w:hAnsi="Times New Roman"/>
                <w:color w:val="000000"/>
              </w:rPr>
              <w:t> </w:t>
            </w:r>
          </w:p>
          <w:p w:rsidR="00042719" w:rsidRPr="009078F2" w:rsidRDefault="00042719" w:rsidP="009078F2">
            <w:pPr>
              <w:rPr>
                <w:rFonts w:ascii="Times New Roman" w:hAnsi="Times New Roman"/>
                <w:bCs/>
              </w:rPr>
            </w:pPr>
            <w:r>
              <w:rPr>
                <w:rFonts w:ascii="Times New Roman" w:hAnsi="Times New Roman"/>
                <w:bCs/>
              </w:rPr>
              <w:t>ECONOMIA DA SAÚDE; GESTÃO; SAÚDE PÚBLICA; ZIKA VÍRUS</w:t>
            </w:r>
          </w:p>
        </w:tc>
      </w:tr>
      <w:tr w:rsidR="00042719" w:rsidTr="00890DE9">
        <w:trPr>
          <w:trHeight w:val="300"/>
        </w:trPr>
        <w:tc>
          <w:tcPr>
            <w:tcW w:w="1019" w:type="dxa"/>
            <w:tcBorders>
              <w:top w:val="nil"/>
              <w:left w:val="single" w:sz="4" w:space="0" w:color="000000"/>
              <w:bottom w:val="single" w:sz="4" w:space="0" w:color="000000"/>
              <w:right w:val="single" w:sz="4" w:space="0" w:color="000000"/>
            </w:tcBorders>
            <w:shd w:val="clear" w:color="auto" w:fill="FFFFFF"/>
            <w:vAlign w:val="center"/>
          </w:tcPr>
          <w:p w:rsidR="00042719" w:rsidRDefault="00042719" w:rsidP="00890DE9">
            <w:pPr>
              <w:jc w:val="center"/>
              <w:rPr>
                <w:rFonts w:ascii="Times New Roman" w:hAnsi="Times New Roman"/>
                <w:color w:val="000000"/>
              </w:rPr>
            </w:pPr>
          </w:p>
          <w:p w:rsidR="00042719" w:rsidRDefault="00042719" w:rsidP="00890DE9">
            <w:pPr>
              <w:jc w:val="center"/>
              <w:rPr>
                <w:rFonts w:ascii="Times New Roman" w:hAnsi="Times New Roman"/>
                <w:color w:val="000000"/>
              </w:rPr>
            </w:pPr>
          </w:p>
          <w:p w:rsidR="00042719" w:rsidRDefault="00042719" w:rsidP="00890DE9">
            <w:pPr>
              <w:jc w:val="center"/>
              <w:rPr>
                <w:rFonts w:ascii="Times New Roman" w:hAnsi="Times New Roman"/>
                <w:color w:val="000000"/>
              </w:rPr>
            </w:pPr>
          </w:p>
          <w:p w:rsidR="00042719" w:rsidRDefault="00042719" w:rsidP="00890DE9">
            <w:pPr>
              <w:jc w:val="center"/>
              <w:rPr>
                <w:rFonts w:ascii="Times New Roman" w:hAnsi="Times New Roman"/>
                <w:color w:val="000000"/>
              </w:rPr>
            </w:pPr>
          </w:p>
          <w:p w:rsidR="00042719" w:rsidRDefault="00042719" w:rsidP="00890DE9">
            <w:pPr>
              <w:jc w:val="center"/>
              <w:rPr>
                <w:rFonts w:ascii="Times New Roman" w:hAnsi="Times New Roman"/>
                <w:color w:val="000000"/>
              </w:rPr>
            </w:pPr>
          </w:p>
          <w:p w:rsidR="00042719" w:rsidRDefault="00042719" w:rsidP="00890DE9">
            <w:pPr>
              <w:jc w:val="center"/>
              <w:rPr>
                <w:rFonts w:ascii="Times New Roman" w:hAnsi="Times New Roman"/>
                <w:color w:val="000000"/>
              </w:rPr>
            </w:pPr>
          </w:p>
          <w:p w:rsidR="00042719" w:rsidRPr="009078F2" w:rsidRDefault="00042719" w:rsidP="00890DE9">
            <w:pPr>
              <w:jc w:val="center"/>
              <w:rPr>
                <w:rFonts w:ascii="Times New Roman" w:hAnsi="Times New Roman"/>
                <w:b/>
                <w:color w:val="000000"/>
              </w:rPr>
            </w:pPr>
            <w:r w:rsidRPr="009078F2">
              <w:rPr>
                <w:rFonts w:ascii="Times New Roman" w:hAnsi="Times New Roman"/>
                <w:b/>
                <w:color w:val="000000"/>
              </w:rPr>
              <w:t xml:space="preserve">Resumo </w:t>
            </w:r>
          </w:p>
          <w:p w:rsidR="00042719" w:rsidRDefault="00042719" w:rsidP="00890DE9">
            <w:pPr>
              <w:rPr>
                <w:rFonts w:ascii="Times New Roman" w:hAnsi="Times New Roman"/>
                <w:color w:val="000000"/>
              </w:rPr>
            </w:pPr>
          </w:p>
          <w:p w:rsidR="00042719" w:rsidRDefault="00042719" w:rsidP="00890DE9">
            <w:pPr>
              <w:jc w:val="center"/>
              <w:rPr>
                <w:rFonts w:ascii="Times New Roman" w:hAnsi="Times New Roman"/>
                <w:color w:val="000000"/>
              </w:rPr>
            </w:pPr>
          </w:p>
          <w:p w:rsidR="00042719" w:rsidRDefault="00042719" w:rsidP="00890DE9">
            <w:pPr>
              <w:jc w:val="center"/>
              <w:rPr>
                <w:rFonts w:ascii="Times New Roman" w:hAnsi="Times New Roman"/>
                <w:color w:val="000000"/>
              </w:rPr>
            </w:pPr>
          </w:p>
          <w:p w:rsidR="00042719" w:rsidRDefault="00042719" w:rsidP="00890DE9">
            <w:pPr>
              <w:jc w:val="center"/>
              <w:rPr>
                <w:rFonts w:ascii="Times New Roman" w:hAnsi="Times New Roman"/>
                <w:color w:val="000000"/>
              </w:rPr>
            </w:pPr>
          </w:p>
        </w:tc>
        <w:tc>
          <w:tcPr>
            <w:tcW w:w="7626" w:type="dxa"/>
            <w:gridSpan w:val="2"/>
            <w:tcBorders>
              <w:top w:val="single" w:sz="4" w:space="0" w:color="000000"/>
              <w:left w:val="nil"/>
              <w:bottom w:val="single" w:sz="4" w:space="0" w:color="000000"/>
              <w:right w:val="single" w:sz="4" w:space="0" w:color="000000"/>
            </w:tcBorders>
            <w:shd w:val="clear" w:color="auto" w:fill="FFFFFF"/>
            <w:vAlign w:val="center"/>
          </w:tcPr>
          <w:p w:rsidR="00042719" w:rsidRDefault="00042719" w:rsidP="002D7AFF">
            <w:pPr>
              <w:jc w:val="both"/>
              <w:rPr>
                <w:rFonts w:ascii="Times New Roman" w:hAnsi="Times New Roman"/>
                <w:iCs/>
                <w:color w:val="000000"/>
                <w:shd w:val="clear" w:color="auto" w:fill="FFFFFF"/>
              </w:rPr>
            </w:pPr>
            <w:r w:rsidRPr="002D7AFF">
              <w:rPr>
                <w:rFonts w:ascii="Times New Roman" w:hAnsi="Times New Roman"/>
                <w:color w:val="000000"/>
              </w:rPr>
              <w:t xml:space="preserve">Diante do contexto da epidemia do Zika Vírus é de extrema importância e </w:t>
            </w:r>
            <w:r w:rsidRPr="002D7AFF">
              <w:rPr>
                <w:rFonts w:ascii="Times New Roman" w:hAnsi="Times New Roman"/>
              </w:rPr>
              <w:t>estratégico para a gestão do SUS identificar a distribuição dos casos e os custos envolvidos para o enfrentamento dessa doença e consequentemente assisti</w:t>
            </w:r>
            <w:r>
              <w:rPr>
                <w:rFonts w:ascii="Times New Roman" w:hAnsi="Times New Roman"/>
              </w:rPr>
              <w:t>rem as mães e crianças afetadas</w:t>
            </w:r>
            <w:r w:rsidRPr="002D7AFF">
              <w:rPr>
                <w:rFonts w:ascii="Times New Roman" w:hAnsi="Times New Roman"/>
              </w:rPr>
              <w:t>.</w:t>
            </w:r>
            <w:r w:rsidRPr="002D7AFF">
              <w:rPr>
                <w:rFonts w:ascii="Times New Roman" w:hAnsi="Times New Roman"/>
                <w:iCs/>
                <w:shd w:val="clear" w:color="auto" w:fill="FFFFFF"/>
              </w:rPr>
              <w:t xml:space="preserve"> O objetivo deste trabalho foi identificar a organização dos estabelecimentos e equipamentos médico-assistenciais em formato de Rede de Atenção à Saúde para o enfrentamento da epidemia de Zika Vírus na cidade do Recife no período de 2015-2016</w:t>
            </w:r>
            <w:r w:rsidRPr="002D7AFF">
              <w:rPr>
                <w:rFonts w:ascii="Times New Roman" w:hAnsi="Times New Roman"/>
                <w:i/>
                <w:iCs/>
                <w:shd w:val="clear" w:color="auto" w:fill="FFFFFF"/>
              </w:rPr>
              <w:t>.</w:t>
            </w:r>
            <w:r w:rsidRPr="002D7AFF">
              <w:rPr>
                <w:rFonts w:ascii="Times New Roman" w:hAnsi="Times New Roman"/>
                <w:i/>
                <w:iCs/>
                <w:color w:val="000000"/>
              </w:rPr>
              <w:t xml:space="preserve"> </w:t>
            </w:r>
            <w:r w:rsidRPr="002D7AFF">
              <w:rPr>
                <w:rFonts w:ascii="Times New Roman" w:hAnsi="Times New Roman"/>
                <w:iCs/>
                <w:color w:val="000000"/>
              </w:rPr>
              <w:t>Tratou-se de uma pesquisa analítica, com abordagem quanti-qualitativa, tendo como cenário ou cont</w:t>
            </w:r>
            <w:r>
              <w:rPr>
                <w:rFonts w:ascii="Times New Roman" w:hAnsi="Times New Roman"/>
                <w:iCs/>
                <w:color w:val="000000"/>
              </w:rPr>
              <w:t>exto a epidemia do Zika Vírus</w:t>
            </w:r>
            <w:r w:rsidRPr="002D7AFF">
              <w:rPr>
                <w:rFonts w:ascii="Times New Roman" w:hAnsi="Times New Roman"/>
                <w:iCs/>
                <w:color w:val="000000"/>
              </w:rPr>
              <w:t>. A busca dos dados se deu através do acesso ao Sistema de Informações sobre Orçamentos Públicos em Saúde e de documentos como Relatório Anual de Gestão, informes e boletins epidemiológicos, por meio da Secretaria Estadual de Saúde de Pernambuco.</w:t>
            </w:r>
            <w:r w:rsidRPr="002D7AFF">
              <w:rPr>
                <w:rFonts w:ascii="Times New Roman" w:hAnsi="Times New Roman"/>
                <w:i/>
                <w:iCs/>
                <w:color w:val="000000"/>
              </w:rPr>
              <w:t xml:space="preserve"> C</w:t>
            </w:r>
            <w:r w:rsidRPr="002D7AFF">
              <w:rPr>
                <w:rFonts w:ascii="Times New Roman" w:hAnsi="Times New Roman"/>
                <w:iCs/>
                <w:color w:val="000000"/>
              </w:rPr>
              <w:t>onstatou-se a não existência de uma</w:t>
            </w:r>
            <w:r>
              <w:rPr>
                <w:rFonts w:ascii="Times New Roman" w:hAnsi="Times New Roman"/>
                <w:iCs/>
                <w:color w:val="000000"/>
              </w:rPr>
              <w:t xml:space="preserve"> rede específica de apoio para à</w:t>
            </w:r>
            <w:r w:rsidRPr="002D7AFF">
              <w:rPr>
                <w:rFonts w:ascii="Times New Roman" w:hAnsi="Times New Roman"/>
                <w:iCs/>
                <w:color w:val="000000"/>
              </w:rPr>
              <w:t xml:space="preserve">s crianças com microcefalia, já que, a assistência está inserida dentro das redes assistenciais existente, em que, determinados profissionais especializados já estão inclusos. No momento, Recife possui 120 Unidades Básicas de Saúde como porta de entrada na atenção básica para o acesso a assistência às gestantes com suspeitas de fetos com microcefalia e aos recém-nascidos, constatando um </w:t>
            </w:r>
            <w:r w:rsidRPr="002D7AFF">
              <w:rPr>
                <w:rFonts w:ascii="Times New Roman" w:hAnsi="Times New Roman"/>
                <w:iCs/>
                <w:color w:val="000000"/>
                <w:shd w:val="clear" w:color="auto" w:fill="FFFFFF"/>
              </w:rPr>
              <w:t>serviço municipal específico para o atendimento destas crianças e Unidades de Referências Especializadas. Os casos notificados pela Secretária de Saúde de Pernambuco apontam 2015 como um ano epidêmico com 271 casos confirmados. A região de saúde mais afetada foi a Região Metropolitana do Recife. Dessa forma se constata um decrescimento de investimento na Atenção Básica desde 2015 a 2017, sendo fator influenciador nessa assistência. Contudo,</w:t>
            </w:r>
            <w:r>
              <w:rPr>
                <w:rFonts w:ascii="Times New Roman" w:hAnsi="Times New Roman"/>
                <w:iCs/>
                <w:color w:val="000000"/>
                <w:shd w:val="clear" w:color="auto" w:fill="FFFFFF"/>
              </w:rPr>
              <w:t xml:space="preserve"> o trabalho constitui um projeto de Iniciação Científica, possuindo como objetivo final a identificação dos estabelecimentos assistenciais e dos custos envolvidos com a Síndrome do Zika Vírus no Recife.</w:t>
            </w:r>
          </w:p>
          <w:p w:rsidR="00042719" w:rsidRPr="000969F5" w:rsidRDefault="00042719" w:rsidP="000969F5">
            <w:pPr>
              <w:jc w:val="both"/>
              <w:rPr>
                <w:rFonts w:ascii="Times New Roman" w:hAnsi="Times New Roman"/>
              </w:rPr>
            </w:pPr>
            <w:r w:rsidRPr="002D7AFF">
              <w:rPr>
                <w:rFonts w:ascii="Times New Roman" w:hAnsi="Times New Roman"/>
                <w:iCs/>
                <w:color w:val="000000"/>
                <w:shd w:val="clear" w:color="auto" w:fill="FFFFFF"/>
              </w:rPr>
              <w:t xml:space="preserve"> </w:t>
            </w:r>
          </w:p>
        </w:tc>
      </w:tr>
      <w:tr w:rsidR="00042719" w:rsidTr="00890DE9">
        <w:trPr>
          <w:trHeight w:val="300"/>
        </w:trPr>
        <w:tc>
          <w:tcPr>
            <w:tcW w:w="3068" w:type="dxa"/>
            <w:gridSpan w:val="2"/>
            <w:tcBorders>
              <w:top w:val="nil"/>
              <w:left w:val="single" w:sz="4" w:space="0" w:color="000000"/>
              <w:bottom w:val="single" w:sz="4" w:space="0" w:color="000000"/>
              <w:right w:val="single" w:sz="4" w:space="0" w:color="000000"/>
            </w:tcBorders>
            <w:shd w:val="clear" w:color="auto" w:fill="FFFFFF"/>
            <w:vAlign w:val="center"/>
          </w:tcPr>
          <w:p w:rsidR="00042719" w:rsidRPr="009078F2" w:rsidRDefault="00042719" w:rsidP="00890DE9">
            <w:pPr>
              <w:jc w:val="center"/>
              <w:rPr>
                <w:rFonts w:ascii="Times New Roman" w:hAnsi="Times New Roman"/>
                <w:b/>
                <w:color w:val="000000"/>
              </w:rPr>
            </w:pPr>
            <w:r w:rsidRPr="009078F2">
              <w:rPr>
                <w:rFonts w:ascii="Times New Roman" w:hAnsi="Times New Roman"/>
                <w:b/>
                <w:color w:val="000000"/>
              </w:rPr>
              <w:t>Instituição financiadora da pesquisa e declaração de conflito de interesse (se aplicável)</w:t>
            </w:r>
          </w:p>
        </w:tc>
        <w:tc>
          <w:tcPr>
            <w:tcW w:w="5577" w:type="dxa"/>
            <w:tcBorders>
              <w:top w:val="single" w:sz="4" w:space="0" w:color="000000"/>
              <w:left w:val="nil"/>
              <w:bottom w:val="single" w:sz="4" w:space="0" w:color="000000"/>
              <w:right w:val="single" w:sz="4" w:space="0" w:color="000000"/>
            </w:tcBorders>
            <w:shd w:val="clear" w:color="auto" w:fill="FFFFFF"/>
            <w:vAlign w:val="center"/>
          </w:tcPr>
          <w:p w:rsidR="00042719" w:rsidRDefault="00042719" w:rsidP="00890DE9">
            <w:pPr>
              <w:rPr>
                <w:rFonts w:ascii="Times New Roman" w:hAnsi="Times New Roman"/>
                <w:color w:val="000000"/>
              </w:rPr>
            </w:pPr>
            <w:r>
              <w:rPr>
                <w:rFonts w:ascii="Times New Roman" w:hAnsi="Times New Roman"/>
                <w:color w:val="000000"/>
              </w:rPr>
              <w:t> </w:t>
            </w:r>
          </w:p>
          <w:p w:rsidR="00042719" w:rsidRPr="00B72404" w:rsidRDefault="00042719" w:rsidP="00B72404">
            <w:pPr>
              <w:jc w:val="both"/>
              <w:rPr>
                <w:rFonts w:ascii="Times New Roman" w:hAnsi="Times New Roman"/>
                <w:b/>
                <w:color w:val="000000"/>
              </w:rPr>
            </w:pPr>
            <w:r w:rsidRPr="00B72404">
              <w:rPr>
                <w:rFonts w:ascii="Times New Roman" w:hAnsi="Times New Roman"/>
                <w:shd w:val="clear" w:color="auto" w:fill="FFFFFF"/>
              </w:rPr>
              <w:t>Conselho Nacional de Desenvolvimento Científico e Tecnológico</w:t>
            </w:r>
            <w:r>
              <w:rPr>
                <w:rFonts w:ascii="Times New Roman" w:hAnsi="Times New Roman"/>
                <w:shd w:val="clear" w:color="auto" w:fill="FFFFFF"/>
              </w:rPr>
              <w:t xml:space="preserve"> (CNPq); Universidade de Pernambuco</w:t>
            </w:r>
          </w:p>
        </w:tc>
      </w:tr>
    </w:tbl>
    <w:p w:rsidR="00042719" w:rsidRDefault="00042719"/>
    <w:p w:rsidR="00042719" w:rsidRPr="00EB2D7E" w:rsidRDefault="00042719" w:rsidP="00A9175F">
      <w:pPr>
        <w:rPr>
          <w:rStyle w:val="Forte"/>
          <w:rFonts w:ascii="Times New Roman" w:hAnsi="Times New Roman"/>
        </w:rPr>
      </w:pPr>
    </w:p>
    <w:tbl>
      <w:tblPr>
        <w:tblW w:w="5000" w:type="pct"/>
        <w:tblLayout w:type="fixed"/>
        <w:tblCellMar>
          <w:left w:w="70" w:type="dxa"/>
          <w:right w:w="70" w:type="dxa"/>
        </w:tblCellMar>
        <w:tblLook w:val="04A0" w:firstRow="1" w:lastRow="0" w:firstColumn="1" w:lastColumn="0" w:noHBand="0" w:noVBand="1"/>
      </w:tblPr>
      <w:tblGrid>
        <w:gridCol w:w="1087"/>
        <w:gridCol w:w="2183"/>
        <w:gridCol w:w="5941"/>
      </w:tblGrid>
      <w:tr w:rsidR="00042719" w:rsidRPr="00EB2D7E" w:rsidTr="00A9175F">
        <w:trPr>
          <w:trHeight w:val="263"/>
        </w:trPr>
        <w:tc>
          <w:tcPr>
            <w:tcW w:w="5000" w:type="pct"/>
            <w:gridSpan w:val="3"/>
            <w:tcBorders>
              <w:top w:val="single" w:sz="4" w:space="0" w:color="auto"/>
              <w:left w:val="single" w:sz="4" w:space="0" w:color="auto"/>
              <w:bottom w:val="single" w:sz="4" w:space="0" w:color="auto"/>
              <w:right w:val="single" w:sz="4" w:space="0" w:color="auto"/>
            </w:tcBorders>
            <w:shd w:val="clear" w:color="000000" w:fill="C0C0C0"/>
            <w:vAlign w:val="center"/>
          </w:tcPr>
          <w:p w:rsidR="00042719" w:rsidRPr="00EB2D7E" w:rsidRDefault="00042719" w:rsidP="00A9175F">
            <w:pPr>
              <w:jc w:val="center"/>
              <w:rPr>
                <w:rFonts w:ascii="Times New Roman" w:hAnsi="Times New Roman"/>
                <w:color w:val="000000"/>
                <w:lang w:eastAsia="es-CO"/>
              </w:rPr>
            </w:pPr>
            <w:r w:rsidRPr="004003A1">
              <w:rPr>
                <w:rFonts w:cstheme="minorHAnsi"/>
                <w:b/>
                <w:sz w:val="21"/>
                <w:szCs w:val="21"/>
              </w:rPr>
              <w:t>Pôsteres - Sessão 2: Avaliação Econômica em Saúde</w:t>
            </w:r>
          </w:p>
        </w:tc>
      </w:tr>
      <w:tr w:rsidR="00042719" w:rsidRPr="00EB2D7E" w:rsidTr="007A72D8">
        <w:trPr>
          <w:trHeight w:val="263"/>
        </w:trPr>
        <w:tc>
          <w:tcPr>
            <w:tcW w:w="5000" w:type="pct"/>
            <w:gridSpan w:val="3"/>
            <w:tcBorders>
              <w:top w:val="nil"/>
              <w:left w:val="single" w:sz="4" w:space="0" w:color="auto"/>
              <w:bottom w:val="single" w:sz="4" w:space="0" w:color="auto"/>
              <w:right w:val="single" w:sz="4" w:space="0" w:color="auto"/>
            </w:tcBorders>
            <w:shd w:val="clear" w:color="000000" w:fill="C0C0C0"/>
            <w:vAlign w:val="center"/>
            <w:hideMark/>
          </w:tcPr>
          <w:p w:rsidR="00042719" w:rsidRDefault="00042719" w:rsidP="00A9175F">
            <w:pPr>
              <w:jc w:val="center"/>
              <w:rPr>
                <w:rFonts w:ascii="Times New Roman" w:hAnsi="Times New Roman"/>
              </w:rPr>
            </w:pPr>
            <w:r w:rsidRPr="00B13318">
              <w:rPr>
                <w:rFonts w:ascii="Times New Roman" w:hAnsi="Times New Roman"/>
              </w:rPr>
              <w:t>Autor</w:t>
            </w:r>
            <w:r>
              <w:rPr>
                <w:rFonts w:ascii="Times New Roman" w:hAnsi="Times New Roman"/>
              </w:rPr>
              <w:t>(</w:t>
            </w:r>
            <w:r w:rsidRPr="00B13318">
              <w:rPr>
                <w:rFonts w:ascii="Times New Roman" w:hAnsi="Times New Roman"/>
              </w:rPr>
              <w:t>es</w:t>
            </w:r>
            <w:r>
              <w:rPr>
                <w:rFonts w:ascii="Times New Roman" w:hAnsi="Times New Roman"/>
              </w:rPr>
              <w:t>) e instituição(</w:t>
            </w:r>
            <w:proofErr w:type="spellStart"/>
            <w:r>
              <w:rPr>
                <w:rFonts w:ascii="Times New Roman" w:hAnsi="Times New Roman"/>
              </w:rPr>
              <w:t>ões</w:t>
            </w:r>
            <w:proofErr w:type="spellEnd"/>
            <w:r>
              <w:rPr>
                <w:rFonts w:ascii="Times New Roman" w:hAnsi="Times New Roman"/>
              </w:rPr>
              <w:t>):</w:t>
            </w:r>
          </w:p>
          <w:p w:rsidR="00042719" w:rsidRPr="00082478" w:rsidRDefault="00042719" w:rsidP="00A9175F">
            <w:pPr>
              <w:jc w:val="center"/>
              <w:rPr>
                <w:rFonts w:ascii="Times New Roman" w:hAnsi="Times New Roman"/>
                <w:color w:val="000000"/>
                <w:lang w:eastAsia="es-CO"/>
              </w:rPr>
            </w:pPr>
            <w:proofErr w:type="spellStart"/>
            <w:r w:rsidRPr="00082478">
              <w:rPr>
                <w:rFonts w:ascii="Times New Roman" w:hAnsi="Times New Roman"/>
                <w:szCs w:val="21"/>
                <w:u w:val="single"/>
              </w:rPr>
              <w:t>Jamille</w:t>
            </w:r>
            <w:proofErr w:type="spellEnd"/>
            <w:r w:rsidRPr="00082478">
              <w:rPr>
                <w:rFonts w:ascii="Times New Roman" w:hAnsi="Times New Roman"/>
                <w:szCs w:val="21"/>
                <w:u w:val="single"/>
              </w:rPr>
              <w:t xml:space="preserve"> Soares Moreira Alves</w:t>
            </w:r>
            <w:r w:rsidRPr="00082478">
              <w:rPr>
                <w:rFonts w:ascii="Times New Roman" w:hAnsi="Times New Roman"/>
                <w:szCs w:val="21"/>
              </w:rPr>
              <w:t xml:space="preserve"> 1,2,3, Fernanda Gadelha Severino 1,4, Bruna Cristina Cardoso Martins 1, Antônia Elma Araújo Gomes 1, Virgínia </w:t>
            </w:r>
            <w:proofErr w:type="spellStart"/>
            <w:r w:rsidRPr="00082478">
              <w:rPr>
                <w:rFonts w:ascii="Times New Roman" w:hAnsi="Times New Roman"/>
                <w:szCs w:val="21"/>
              </w:rPr>
              <w:t>Angelica</w:t>
            </w:r>
            <w:proofErr w:type="spellEnd"/>
            <w:r w:rsidRPr="00082478">
              <w:rPr>
                <w:rFonts w:ascii="Times New Roman" w:hAnsi="Times New Roman"/>
                <w:szCs w:val="21"/>
              </w:rPr>
              <w:t xml:space="preserve"> Silveira Reis 1, Flávio Clemente </w:t>
            </w:r>
            <w:proofErr w:type="spellStart"/>
            <w:r w:rsidRPr="00082478">
              <w:rPr>
                <w:rFonts w:ascii="Times New Roman" w:hAnsi="Times New Roman"/>
                <w:szCs w:val="21"/>
              </w:rPr>
              <w:t>Deulefeu</w:t>
            </w:r>
            <w:proofErr w:type="spellEnd"/>
            <w:r w:rsidRPr="00082478">
              <w:rPr>
                <w:rFonts w:ascii="Times New Roman" w:hAnsi="Times New Roman"/>
                <w:szCs w:val="21"/>
              </w:rPr>
              <w:t xml:space="preserve"> 1, Flávia Mori </w:t>
            </w:r>
            <w:proofErr w:type="spellStart"/>
            <w:r w:rsidRPr="00082478">
              <w:rPr>
                <w:rFonts w:ascii="Times New Roman" w:hAnsi="Times New Roman"/>
                <w:szCs w:val="21"/>
              </w:rPr>
              <w:t>Sarti</w:t>
            </w:r>
            <w:proofErr w:type="spellEnd"/>
            <w:r w:rsidRPr="00082478">
              <w:rPr>
                <w:rFonts w:ascii="Times New Roman" w:hAnsi="Times New Roman"/>
                <w:szCs w:val="21"/>
              </w:rPr>
              <w:t xml:space="preserve">. 1. Instituto de Saúde e Gestão Hospitalar – ISGH, Fortaleza. 2. Centro Universitário </w:t>
            </w:r>
            <w:proofErr w:type="spellStart"/>
            <w:r w:rsidRPr="00082478">
              <w:rPr>
                <w:rFonts w:ascii="Times New Roman" w:hAnsi="Times New Roman"/>
                <w:szCs w:val="21"/>
              </w:rPr>
              <w:t>UniFanor</w:t>
            </w:r>
            <w:proofErr w:type="spellEnd"/>
            <w:r w:rsidRPr="00082478">
              <w:rPr>
                <w:rFonts w:ascii="Times New Roman" w:hAnsi="Times New Roman"/>
                <w:szCs w:val="21"/>
              </w:rPr>
              <w:t xml:space="preserve"> / </w:t>
            </w:r>
            <w:proofErr w:type="spellStart"/>
            <w:r w:rsidRPr="00082478">
              <w:rPr>
                <w:rFonts w:ascii="Times New Roman" w:hAnsi="Times New Roman"/>
                <w:szCs w:val="21"/>
              </w:rPr>
              <w:t>Wyden</w:t>
            </w:r>
            <w:proofErr w:type="spellEnd"/>
            <w:r w:rsidRPr="00082478">
              <w:rPr>
                <w:rFonts w:ascii="Times New Roman" w:hAnsi="Times New Roman"/>
                <w:szCs w:val="21"/>
              </w:rPr>
              <w:t>, Fortaleza. 3. Maternidade Escola Assis Chateaubriand – MEAC-UFC, Fortaleza</w:t>
            </w:r>
            <w:proofErr w:type="gramStart"/>
            <w:r w:rsidRPr="00082478">
              <w:rPr>
                <w:rFonts w:ascii="Times New Roman" w:hAnsi="Times New Roman"/>
                <w:szCs w:val="21"/>
              </w:rPr>
              <w:t>,.</w:t>
            </w:r>
            <w:proofErr w:type="gramEnd"/>
            <w:r w:rsidRPr="00082478">
              <w:rPr>
                <w:rFonts w:ascii="Times New Roman" w:hAnsi="Times New Roman"/>
                <w:szCs w:val="21"/>
              </w:rPr>
              <w:t xml:space="preserve"> 4. Universidade de Fortaleza – UNIFOR, Fortaleza. 5. Universidade de São Paulo – USP, São Paulo.</w:t>
            </w:r>
          </w:p>
        </w:tc>
      </w:tr>
      <w:tr w:rsidR="00042719" w:rsidRPr="00EB2D7E" w:rsidTr="007A72D8">
        <w:trPr>
          <w:trHeight w:val="300"/>
        </w:trPr>
        <w:tc>
          <w:tcPr>
            <w:tcW w:w="590" w:type="pct"/>
            <w:tcBorders>
              <w:top w:val="nil"/>
              <w:left w:val="single" w:sz="4" w:space="0" w:color="auto"/>
              <w:bottom w:val="single" w:sz="4" w:space="0" w:color="auto"/>
              <w:right w:val="single" w:sz="4" w:space="0" w:color="auto"/>
            </w:tcBorders>
            <w:shd w:val="clear" w:color="000000" w:fill="FFFFFF"/>
            <w:vAlign w:val="center"/>
            <w:hideMark/>
          </w:tcPr>
          <w:p w:rsidR="00042719" w:rsidRPr="00082478" w:rsidRDefault="00042719" w:rsidP="007A72D8">
            <w:pPr>
              <w:jc w:val="center"/>
              <w:rPr>
                <w:rFonts w:ascii="Times New Roman" w:hAnsi="Times New Roman"/>
                <w:b/>
                <w:color w:val="000000"/>
                <w:lang w:eastAsia="es-CO"/>
              </w:rPr>
            </w:pPr>
            <w:r w:rsidRPr="00082478">
              <w:rPr>
                <w:rFonts w:ascii="Times New Roman" w:hAnsi="Times New Roman"/>
                <w:b/>
                <w:color w:val="000000"/>
                <w:lang w:eastAsia="es-CO"/>
              </w:rPr>
              <w:t xml:space="preserve">Título </w:t>
            </w:r>
          </w:p>
        </w:tc>
        <w:tc>
          <w:tcPr>
            <w:tcW w:w="4410" w:type="pct"/>
            <w:gridSpan w:val="2"/>
            <w:tcBorders>
              <w:top w:val="single" w:sz="4" w:space="0" w:color="auto"/>
              <w:left w:val="nil"/>
              <w:bottom w:val="single" w:sz="4" w:space="0" w:color="auto"/>
              <w:right w:val="single" w:sz="4" w:space="0" w:color="auto"/>
            </w:tcBorders>
            <w:shd w:val="clear" w:color="000000" w:fill="FFFFFF"/>
            <w:vAlign w:val="center"/>
            <w:hideMark/>
          </w:tcPr>
          <w:p w:rsidR="00042719" w:rsidRDefault="00042719" w:rsidP="00082478">
            <w:pPr>
              <w:jc w:val="both"/>
              <w:rPr>
                <w:rFonts w:ascii="Times New Roman" w:hAnsi="Times New Roman"/>
              </w:rPr>
            </w:pPr>
            <w:r w:rsidRPr="004369CE">
              <w:rPr>
                <w:rFonts w:ascii="Times New Roman" w:hAnsi="Times New Roman"/>
              </w:rPr>
              <w:t>AQUISIÇÃO PÚBLICA DE INSUMOS DE SAÚDE: GESTÃO CENTRALIZADA OU DESCENTRALIZADA?</w:t>
            </w:r>
          </w:p>
          <w:p w:rsidR="00042719" w:rsidRPr="00EB2D7E" w:rsidRDefault="00042719" w:rsidP="00082478">
            <w:pPr>
              <w:jc w:val="both"/>
              <w:rPr>
                <w:rFonts w:ascii="Times New Roman" w:hAnsi="Times New Roman"/>
                <w:b/>
                <w:color w:val="000000"/>
                <w:lang w:eastAsia="es-CO"/>
              </w:rPr>
            </w:pPr>
          </w:p>
        </w:tc>
      </w:tr>
      <w:tr w:rsidR="00042719" w:rsidRPr="00EB2D7E" w:rsidTr="007A72D8">
        <w:trPr>
          <w:trHeight w:val="300"/>
        </w:trPr>
        <w:tc>
          <w:tcPr>
            <w:tcW w:w="590" w:type="pct"/>
            <w:tcBorders>
              <w:top w:val="nil"/>
              <w:left w:val="single" w:sz="4" w:space="0" w:color="auto"/>
              <w:bottom w:val="single" w:sz="4" w:space="0" w:color="auto"/>
              <w:right w:val="single" w:sz="4" w:space="0" w:color="auto"/>
            </w:tcBorders>
            <w:shd w:val="clear" w:color="000000" w:fill="FFFFFF"/>
            <w:vAlign w:val="center"/>
            <w:hideMark/>
          </w:tcPr>
          <w:p w:rsidR="00042719" w:rsidRPr="00082478" w:rsidRDefault="00042719" w:rsidP="007A72D8">
            <w:pPr>
              <w:jc w:val="center"/>
              <w:rPr>
                <w:rFonts w:ascii="Times New Roman" w:hAnsi="Times New Roman"/>
                <w:b/>
                <w:color w:val="000000"/>
                <w:lang w:eastAsia="es-CO"/>
              </w:rPr>
            </w:pPr>
            <w:r w:rsidRPr="00082478">
              <w:rPr>
                <w:rFonts w:ascii="Times New Roman" w:hAnsi="Times New Roman"/>
                <w:b/>
                <w:color w:val="000000"/>
                <w:lang w:eastAsia="es-CO"/>
              </w:rPr>
              <w:t xml:space="preserve">Palavras-chave </w:t>
            </w:r>
          </w:p>
        </w:tc>
        <w:tc>
          <w:tcPr>
            <w:tcW w:w="4410" w:type="pct"/>
            <w:gridSpan w:val="2"/>
            <w:tcBorders>
              <w:top w:val="single" w:sz="4" w:space="0" w:color="auto"/>
              <w:left w:val="nil"/>
              <w:bottom w:val="single" w:sz="4" w:space="0" w:color="auto"/>
              <w:right w:val="single" w:sz="4" w:space="0" w:color="auto"/>
            </w:tcBorders>
            <w:shd w:val="clear" w:color="000000" w:fill="FFFFFF"/>
            <w:vAlign w:val="center"/>
            <w:hideMark/>
          </w:tcPr>
          <w:p w:rsidR="00042719" w:rsidRPr="00EB2D7E" w:rsidRDefault="00042719" w:rsidP="00082478">
            <w:pPr>
              <w:jc w:val="both"/>
              <w:rPr>
                <w:rFonts w:ascii="Times New Roman" w:hAnsi="Times New Roman"/>
                <w:color w:val="000000"/>
                <w:lang w:eastAsia="es-CO"/>
              </w:rPr>
            </w:pPr>
            <w:r w:rsidRPr="00EB2D7E">
              <w:rPr>
                <w:rFonts w:ascii="Times New Roman" w:hAnsi="Times New Roman"/>
                <w:color w:val="000000"/>
                <w:lang w:eastAsia="es-CO"/>
              </w:rPr>
              <w:t> </w:t>
            </w:r>
          </w:p>
          <w:p w:rsidR="00042719" w:rsidRPr="00EB2D7E" w:rsidRDefault="00042719" w:rsidP="00082478">
            <w:pPr>
              <w:jc w:val="both"/>
              <w:rPr>
                <w:rFonts w:ascii="Times New Roman" w:hAnsi="Times New Roman"/>
                <w:color w:val="000000"/>
                <w:lang w:eastAsia="es-CO"/>
              </w:rPr>
            </w:pPr>
            <w:r w:rsidRPr="004369CE">
              <w:rPr>
                <w:rFonts w:ascii="Times New Roman" w:hAnsi="Times New Roman"/>
              </w:rPr>
              <w:t xml:space="preserve">Modelo de gestão. Impacto econômico. Bens de consumo. Medicamentos. Compras públicas. </w:t>
            </w:r>
            <w:proofErr w:type="spellStart"/>
            <w:r w:rsidRPr="004369CE">
              <w:rPr>
                <w:rFonts w:ascii="Times New Roman" w:hAnsi="Times New Roman"/>
                <w:lang w:val="en-US"/>
              </w:rPr>
              <w:t>Organização</w:t>
            </w:r>
            <w:proofErr w:type="spellEnd"/>
            <w:r w:rsidRPr="004369CE">
              <w:rPr>
                <w:rFonts w:ascii="Times New Roman" w:hAnsi="Times New Roman"/>
                <w:lang w:val="en-US"/>
              </w:rPr>
              <w:t xml:space="preserve"> Social.</w:t>
            </w:r>
          </w:p>
          <w:p w:rsidR="00042719" w:rsidRPr="00EB2D7E" w:rsidRDefault="00042719" w:rsidP="00082478">
            <w:pPr>
              <w:jc w:val="both"/>
              <w:rPr>
                <w:rFonts w:ascii="Times New Roman" w:hAnsi="Times New Roman"/>
                <w:b/>
                <w:color w:val="000000"/>
                <w:lang w:eastAsia="es-CO"/>
              </w:rPr>
            </w:pPr>
          </w:p>
        </w:tc>
      </w:tr>
      <w:tr w:rsidR="00042719" w:rsidRPr="00EB2D7E" w:rsidTr="007A72D8">
        <w:trPr>
          <w:trHeight w:val="300"/>
        </w:trPr>
        <w:tc>
          <w:tcPr>
            <w:tcW w:w="590" w:type="pct"/>
            <w:tcBorders>
              <w:top w:val="nil"/>
              <w:left w:val="single" w:sz="4" w:space="0" w:color="auto"/>
              <w:bottom w:val="single" w:sz="4" w:space="0" w:color="auto"/>
              <w:right w:val="single" w:sz="4" w:space="0" w:color="auto"/>
            </w:tcBorders>
            <w:shd w:val="clear" w:color="000000" w:fill="FFFFFF"/>
            <w:vAlign w:val="center"/>
            <w:hideMark/>
          </w:tcPr>
          <w:p w:rsidR="00042719" w:rsidRPr="00EB2D7E" w:rsidRDefault="00042719" w:rsidP="007A72D8">
            <w:pPr>
              <w:jc w:val="center"/>
              <w:rPr>
                <w:rFonts w:ascii="Times New Roman" w:hAnsi="Times New Roman"/>
                <w:color w:val="000000"/>
                <w:lang w:eastAsia="es-CO"/>
              </w:rPr>
            </w:pPr>
          </w:p>
          <w:p w:rsidR="00042719" w:rsidRPr="00EB2D7E" w:rsidRDefault="00042719" w:rsidP="007A72D8">
            <w:pPr>
              <w:jc w:val="center"/>
              <w:rPr>
                <w:rFonts w:ascii="Times New Roman" w:hAnsi="Times New Roman"/>
                <w:color w:val="000000"/>
                <w:lang w:eastAsia="es-CO"/>
              </w:rPr>
            </w:pPr>
          </w:p>
          <w:p w:rsidR="00042719" w:rsidRPr="00EB2D7E" w:rsidRDefault="00042719" w:rsidP="007A72D8">
            <w:pPr>
              <w:jc w:val="center"/>
              <w:rPr>
                <w:rFonts w:ascii="Times New Roman" w:hAnsi="Times New Roman"/>
                <w:color w:val="000000"/>
                <w:lang w:eastAsia="es-CO"/>
              </w:rPr>
            </w:pPr>
          </w:p>
          <w:p w:rsidR="00042719" w:rsidRPr="00EB2D7E" w:rsidRDefault="00042719" w:rsidP="007A72D8">
            <w:pPr>
              <w:jc w:val="center"/>
              <w:rPr>
                <w:rFonts w:ascii="Times New Roman" w:hAnsi="Times New Roman"/>
                <w:color w:val="000000"/>
                <w:lang w:eastAsia="es-CO"/>
              </w:rPr>
            </w:pPr>
          </w:p>
          <w:p w:rsidR="00042719" w:rsidRPr="00EB2D7E" w:rsidRDefault="00042719" w:rsidP="007A72D8">
            <w:pPr>
              <w:jc w:val="center"/>
              <w:rPr>
                <w:rFonts w:ascii="Times New Roman" w:hAnsi="Times New Roman"/>
                <w:color w:val="000000"/>
                <w:lang w:eastAsia="es-CO"/>
              </w:rPr>
            </w:pPr>
          </w:p>
          <w:p w:rsidR="00042719" w:rsidRPr="00EB2D7E" w:rsidRDefault="00042719" w:rsidP="007A72D8">
            <w:pPr>
              <w:jc w:val="center"/>
              <w:rPr>
                <w:rFonts w:ascii="Times New Roman" w:hAnsi="Times New Roman"/>
                <w:color w:val="000000"/>
                <w:lang w:eastAsia="es-CO"/>
              </w:rPr>
            </w:pPr>
          </w:p>
          <w:p w:rsidR="00042719" w:rsidRPr="00082478" w:rsidRDefault="00042719" w:rsidP="007A72D8">
            <w:pPr>
              <w:jc w:val="center"/>
              <w:rPr>
                <w:rFonts w:ascii="Times New Roman" w:hAnsi="Times New Roman"/>
                <w:b/>
                <w:color w:val="000000"/>
                <w:lang w:eastAsia="es-CO"/>
              </w:rPr>
            </w:pPr>
            <w:r w:rsidRPr="00082478">
              <w:rPr>
                <w:rFonts w:ascii="Times New Roman" w:hAnsi="Times New Roman"/>
                <w:b/>
                <w:color w:val="000000"/>
                <w:lang w:eastAsia="es-CO"/>
              </w:rPr>
              <w:t xml:space="preserve">Resumo </w:t>
            </w:r>
          </w:p>
          <w:p w:rsidR="00042719" w:rsidRPr="00EB2D7E" w:rsidRDefault="00042719" w:rsidP="007A72D8">
            <w:pPr>
              <w:jc w:val="center"/>
              <w:rPr>
                <w:rFonts w:ascii="Times New Roman" w:hAnsi="Times New Roman"/>
                <w:color w:val="000000"/>
                <w:lang w:eastAsia="es-CO"/>
              </w:rPr>
            </w:pPr>
          </w:p>
          <w:p w:rsidR="00042719" w:rsidRPr="00EB2D7E" w:rsidRDefault="00042719" w:rsidP="007A72D8">
            <w:pPr>
              <w:rPr>
                <w:rFonts w:ascii="Times New Roman" w:hAnsi="Times New Roman"/>
                <w:color w:val="000000"/>
                <w:lang w:eastAsia="es-CO"/>
              </w:rPr>
            </w:pPr>
          </w:p>
          <w:p w:rsidR="00042719" w:rsidRPr="00EB2D7E" w:rsidRDefault="00042719" w:rsidP="007A72D8">
            <w:pPr>
              <w:jc w:val="center"/>
              <w:rPr>
                <w:rFonts w:ascii="Times New Roman" w:hAnsi="Times New Roman"/>
                <w:color w:val="000000"/>
                <w:lang w:eastAsia="es-CO"/>
              </w:rPr>
            </w:pPr>
          </w:p>
          <w:p w:rsidR="00042719" w:rsidRPr="00EB2D7E" w:rsidRDefault="00042719" w:rsidP="007A72D8">
            <w:pPr>
              <w:jc w:val="center"/>
              <w:rPr>
                <w:rFonts w:ascii="Times New Roman" w:hAnsi="Times New Roman"/>
                <w:color w:val="000000"/>
                <w:lang w:eastAsia="es-CO"/>
              </w:rPr>
            </w:pPr>
          </w:p>
          <w:p w:rsidR="00042719" w:rsidRPr="00EB2D7E" w:rsidRDefault="00042719" w:rsidP="007A72D8">
            <w:pPr>
              <w:jc w:val="center"/>
              <w:rPr>
                <w:rFonts w:ascii="Times New Roman" w:hAnsi="Times New Roman"/>
                <w:color w:val="000000"/>
                <w:lang w:eastAsia="es-CO"/>
              </w:rPr>
            </w:pPr>
          </w:p>
        </w:tc>
        <w:tc>
          <w:tcPr>
            <w:tcW w:w="4410" w:type="pct"/>
            <w:gridSpan w:val="2"/>
            <w:tcBorders>
              <w:top w:val="single" w:sz="4" w:space="0" w:color="auto"/>
              <w:left w:val="nil"/>
              <w:bottom w:val="single" w:sz="4" w:space="0" w:color="auto"/>
              <w:right w:val="single" w:sz="4" w:space="0" w:color="auto"/>
            </w:tcBorders>
            <w:shd w:val="clear" w:color="000000" w:fill="FFFFFF"/>
            <w:vAlign w:val="center"/>
            <w:hideMark/>
          </w:tcPr>
          <w:p w:rsidR="00042719" w:rsidRDefault="00042719" w:rsidP="007A72D8">
            <w:pPr>
              <w:jc w:val="both"/>
              <w:rPr>
                <w:rFonts w:ascii="Times New Roman" w:hAnsi="Times New Roman"/>
              </w:rPr>
            </w:pPr>
            <w:r w:rsidRPr="004369CE">
              <w:rPr>
                <w:rFonts w:ascii="Times New Roman" w:hAnsi="Times New Roman"/>
              </w:rPr>
              <w:t xml:space="preserve">As compras no setor público exigem um modelo de gestão para cadeia de suprimentos de forma integrada e sincronizada para garantir uma eficiência na manutenção dos estoques e de novas aquisições de bens e serviços. Pode-se utilizar dois modelos de gestão de compras: centralizada e descentralizada. O trabalho tem como objetivo </w:t>
            </w:r>
            <w:r w:rsidRPr="004369CE">
              <w:rPr>
                <w:rFonts w:ascii="Times New Roman" w:hAnsi="Times New Roman"/>
                <w:bCs/>
              </w:rPr>
              <w:t>a</w:t>
            </w:r>
            <w:r w:rsidRPr="004369CE">
              <w:rPr>
                <w:rFonts w:ascii="Times New Roman" w:hAnsi="Times New Roman"/>
                <w:color w:val="231F20"/>
              </w:rPr>
              <w:t xml:space="preserve">nalisar o impacto econômico entre um modelo de gestão de compras centralizada e outro descentralizado no Estado do Ceará. </w:t>
            </w:r>
            <w:r w:rsidRPr="004369CE">
              <w:rPr>
                <w:rFonts w:ascii="Times New Roman" w:hAnsi="Times New Roman"/>
                <w:bCs/>
              </w:rPr>
              <w:t>Trata-se</w:t>
            </w:r>
            <w:r w:rsidRPr="004369CE">
              <w:rPr>
                <w:rFonts w:ascii="Times New Roman" w:hAnsi="Times New Roman"/>
                <w:b/>
                <w:bCs/>
              </w:rPr>
              <w:t xml:space="preserve"> </w:t>
            </w:r>
            <w:r w:rsidRPr="004369CE">
              <w:rPr>
                <w:rFonts w:ascii="Times New Roman" w:hAnsi="Times New Roman"/>
              </w:rPr>
              <w:t xml:space="preserve">de uma pesquisa documental de manuais de procedimentos operacionais e dados logísticos de compras públicas de medicamentos de duas instituições ligadas à administração pública no Estado do Ceará, uma com modelo de gestão de compra centralizada (GC) e outra descentralizada (GD), no período de 2013 a 2015, através da curva ABC de aquisição de medicamentos da GC, </w:t>
            </w:r>
            <w:r w:rsidRPr="004369CE">
              <w:rPr>
                <w:rFonts w:ascii="Times New Roman" w:hAnsi="Times New Roman"/>
                <w:color w:val="231F20"/>
              </w:rPr>
              <w:t>avaliando os preços pagos e quantidades compradas dos medicamentos de maior consumo.</w:t>
            </w:r>
            <w:r w:rsidRPr="004369CE">
              <w:rPr>
                <w:rFonts w:ascii="Times New Roman" w:hAnsi="Times New Roman"/>
              </w:rPr>
              <w:t xml:space="preserve"> Foram analisados 14 itens de medicamentos de maior aquisição conforme curva ABC da GC comparado ao GD. Quando multiplicado a quantidade adquirida de cada medicamento nos dois modelos de gestão pelo preço médio do período de 2013 a 2015 de cada um deles, houve no montante uma diferença de R$ 72.372.550,26 representando uma redução de 30,23% no modelo de gestão centralizada. Outro ponto a ser considerado é a diferença de tempo de aquisição entre os modelos, onde a GC foi de 30 dias enquanto a GD foi de 180 dias, em média.  No período em questão o modelo GC mostrou-se mais eficiente, devido ter apresentado um menor custo e um menor tempo de aquisição dos insumos em questão.</w:t>
            </w:r>
          </w:p>
          <w:p w:rsidR="00042719" w:rsidRDefault="00042719" w:rsidP="007A72D8">
            <w:pPr>
              <w:jc w:val="both"/>
              <w:rPr>
                <w:rFonts w:ascii="Times New Roman" w:hAnsi="Times New Roman"/>
                <w:color w:val="000000"/>
                <w:lang w:eastAsia="es-CO"/>
              </w:rPr>
            </w:pPr>
          </w:p>
        </w:tc>
      </w:tr>
      <w:tr w:rsidR="00042719" w:rsidRPr="00EB2D7E" w:rsidTr="007A72D8">
        <w:trPr>
          <w:trHeight w:val="300"/>
        </w:trPr>
        <w:tc>
          <w:tcPr>
            <w:tcW w:w="1775" w:type="pct"/>
            <w:gridSpan w:val="2"/>
            <w:tcBorders>
              <w:top w:val="nil"/>
              <w:left w:val="single" w:sz="4" w:space="0" w:color="auto"/>
              <w:bottom w:val="single" w:sz="4" w:space="0" w:color="auto"/>
              <w:right w:val="single" w:sz="4" w:space="0" w:color="auto"/>
            </w:tcBorders>
            <w:shd w:val="clear" w:color="000000" w:fill="FFFFFF"/>
            <w:vAlign w:val="center"/>
            <w:hideMark/>
          </w:tcPr>
          <w:p w:rsidR="00042719" w:rsidRPr="00082478" w:rsidRDefault="00042719" w:rsidP="004672CC">
            <w:pPr>
              <w:jc w:val="center"/>
              <w:rPr>
                <w:rFonts w:ascii="Times New Roman" w:hAnsi="Times New Roman"/>
                <w:b/>
                <w:color w:val="000000"/>
                <w:lang w:eastAsia="es-CO"/>
              </w:rPr>
            </w:pPr>
            <w:r w:rsidRPr="00082478">
              <w:rPr>
                <w:rFonts w:ascii="Times New Roman" w:hAnsi="Times New Roman"/>
                <w:b/>
                <w:color w:val="000000"/>
                <w:lang w:eastAsia="es-CO"/>
              </w:rPr>
              <w:t>Instituição financiadora da pesquisa e declaração de conflito de interesse (se aplicável)</w:t>
            </w:r>
          </w:p>
        </w:tc>
        <w:tc>
          <w:tcPr>
            <w:tcW w:w="3225" w:type="pct"/>
            <w:tcBorders>
              <w:top w:val="single" w:sz="4" w:space="0" w:color="auto"/>
              <w:left w:val="nil"/>
              <w:bottom w:val="single" w:sz="4" w:space="0" w:color="auto"/>
              <w:right w:val="single" w:sz="4" w:space="0" w:color="auto"/>
            </w:tcBorders>
            <w:shd w:val="clear" w:color="000000" w:fill="FFFFFF"/>
            <w:vAlign w:val="center"/>
            <w:hideMark/>
          </w:tcPr>
          <w:p w:rsidR="00042719" w:rsidRDefault="00042719" w:rsidP="004672CC">
            <w:pPr>
              <w:rPr>
                <w:rFonts w:ascii="Times New Roman" w:hAnsi="Times New Roman"/>
                <w:color w:val="000000" w:themeColor="text1"/>
                <w:shd w:val="clear" w:color="auto" w:fill="FFFFFF"/>
              </w:rPr>
            </w:pPr>
          </w:p>
          <w:p w:rsidR="00042719" w:rsidRDefault="00042719" w:rsidP="004672CC">
            <w:pPr>
              <w:rPr>
                <w:rFonts w:ascii="Times New Roman" w:hAnsi="Times New Roman"/>
                <w:color w:val="000000"/>
                <w:lang w:eastAsia="es-CO"/>
              </w:rPr>
            </w:pPr>
            <w:r w:rsidRPr="0042507A">
              <w:rPr>
                <w:rFonts w:ascii="Times New Roman" w:hAnsi="Times New Roman"/>
                <w:color w:val="000000" w:themeColor="text1"/>
                <w:shd w:val="clear" w:color="auto" w:fill="FFFFFF"/>
              </w:rPr>
              <w:t>Faculdade de Educação em Ciências da Saúde - Hospital Alemão Oswaldo Cruz</w:t>
            </w:r>
          </w:p>
          <w:p w:rsidR="00042719" w:rsidRPr="00EB2D7E" w:rsidRDefault="00042719" w:rsidP="004672CC">
            <w:pPr>
              <w:rPr>
                <w:rFonts w:ascii="Times New Roman" w:hAnsi="Times New Roman"/>
                <w:b/>
                <w:color w:val="000000"/>
                <w:lang w:eastAsia="es-CO"/>
              </w:rPr>
            </w:pPr>
          </w:p>
        </w:tc>
      </w:tr>
    </w:tbl>
    <w:p w:rsidR="00042719" w:rsidRDefault="00042719"/>
    <w:p w:rsidR="00042719" w:rsidRDefault="00042719"/>
    <w:p w:rsidR="00042719" w:rsidRDefault="00042719"/>
    <w:p w:rsidR="00042719" w:rsidRDefault="00042719"/>
    <w:p w:rsidR="00042719" w:rsidRDefault="00042719">
      <w:bookmarkStart w:id="0" w:name="_GoBack"/>
      <w:bookmarkEnd w:id="0"/>
    </w:p>
    <w:p w:rsidR="00042719" w:rsidRPr="00EB2D7E" w:rsidRDefault="00042719" w:rsidP="00611525">
      <w:pPr>
        <w:jc w:val="center"/>
        <w:rPr>
          <w:rStyle w:val="Forte"/>
          <w:rFonts w:ascii="Times New Roman" w:hAnsi="Times New Roman"/>
        </w:rPr>
      </w:pPr>
    </w:p>
    <w:tbl>
      <w:tblPr>
        <w:tblW w:w="5000" w:type="pct"/>
        <w:tblLayout w:type="fixed"/>
        <w:tblCellMar>
          <w:left w:w="70" w:type="dxa"/>
          <w:right w:w="70" w:type="dxa"/>
        </w:tblCellMar>
        <w:tblLook w:val="04A0" w:firstRow="1" w:lastRow="0" w:firstColumn="1" w:lastColumn="0" w:noHBand="0" w:noVBand="1"/>
      </w:tblPr>
      <w:tblGrid>
        <w:gridCol w:w="1431"/>
        <w:gridCol w:w="1837"/>
        <w:gridCol w:w="5943"/>
      </w:tblGrid>
      <w:tr w:rsidR="00042719" w:rsidRPr="00EB2D7E" w:rsidTr="003842B5">
        <w:trPr>
          <w:trHeight w:val="263"/>
        </w:trPr>
        <w:tc>
          <w:tcPr>
            <w:tcW w:w="5000" w:type="pct"/>
            <w:gridSpan w:val="3"/>
            <w:tcBorders>
              <w:top w:val="single" w:sz="4" w:space="0" w:color="auto"/>
              <w:left w:val="single" w:sz="4" w:space="0" w:color="auto"/>
              <w:bottom w:val="single" w:sz="4" w:space="0" w:color="auto"/>
              <w:right w:val="single" w:sz="4" w:space="0" w:color="auto"/>
            </w:tcBorders>
            <w:shd w:val="clear" w:color="000000" w:fill="C0C0C0"/>
            <w:vAlign w:val="center"/>
          </w:tcPr>
          <w:p w:rsidR="00042719" w:rsidRPr="00EB2D7E" w:rsidRDefault="00042719" w:rsidP="003842B5">
            <w:pPr>
              <w:jc w:val="center"/>
              <w:rPr>
                <w:rFonts w:ascii="Times New Roman" w:hAnsi="Times New Roman"/>
                <w:color w:val="000000"/>
                <w:lang w:eastAsia="es-CO"/>
              </w:rPr>
            </w:pPr>
            <w:r w:rsidRPr="004003A1">
              <w:rPr>
                <w:rFonts w:cstheme="minorHAnsi"/>
                <w:b/>
                <w:sz w:val="21"/>
                <w:szCs w:val="21"/>
              </w:rPr>
              <w:lastRenderedPageBreak/>
              <w:t>Pôsteres - Sessão 2: Avaliação Econômica em Saúde</w:t>
            </w:r>
          </w:p>
        </w:tc>
      </w:tr>
      <w:tr w:rsidR="00042719" w:rsidRPr="00EB2D7E" w:rsidTr="00E6092D">
        <w:trPr>
          <w:trHeight w:val="263"/>
        </w:trPr>
        <w:tc>
          <w:tcPr>
            <w:tcW w:w="5000" w:type="pct"/>
            <w:gridSpan w:val="3"/>
            <w:tcBorders>
              <w:top w:val="nil"/>
              <w:left w:val="single" w:sz="4" w:space="0" w:color="auto"/>
              <w:bottom w:val="single" w:sz="4" w:space="0" w:color="auto"/>
              <w:right w:val="single" w:sz="4" w:space="0" w:color="auto"/>
            </w:tcBorders>
            <w:shd w:val="clear" w:color="000000" w:fill="C0C0C0"/>
            <w:vAlign w:val="center"/>
            <w:hideMark/>
          </w:tcPr>
          <w:p w:rsidR="00042719" w:rsidRDefault="00042719" w:rsidP="003842B5">
            <w:pPr>
              <w:jc w:val="center"/>
              <w:rPr>
                <w:rFonts w:ascii="Times New Roman" w:hAnsi="Times New Roman"/>
              </w:rPr>
            </w:pPr>
            <w:r w:rsidRPr="00B13318">
              <w:rPr>
                <w:rFonts w:ascii="Times New Roman" w:hAnsi="Times New Roman"/>
              </w:rPr>
              <w:t>Autor</w:t>
            </w:r>
            <w:r>
              <w:rPr>
                <w:rFonts w:ascii="Times New Roman" w:hAnsi="Times New Roman"/>
              </w:rPr>
              <w:t>(</w:t>
            </w:r>
            <w:r w:rsidRPr="00B13318">
              <w:rPr>
                <w:rFonts w:ascii="Times New Roman" w:hAnsi="Times New Roman"/>
              </w:rPr>
              <w:t>es</w:t>
            </w:r>
            <w:r>
              <w:rPr>
                <w:rFonts w:ascii="Times New Roman" w:hAnsi="Times New Roman"/>
              </w:rPr>
              <w:t>) e instituição(</w:t>
            </w:r>
            <w:proofErr w:type="spellStart"/>
            <w:r>
              <w:rPr>
                <w:rFonts w:ascii="Times New Roman" w:hAnsi="Times New Roman"/>
              </w:rPr>
              <w:t>ões</w:t>
            </w:r>
            <w:proofErr w:type="spellEnd"/>
            <w:r>
              <w:rPr>
                <w:rFonts w:ascii="Times New Roman" w:hAnsi="Times New Roman"/>
              </w:rPr>
              <w:t>):</w:t>
            </w:r>
          </w:p>
          <w:p w:rsidR="00042719" w:rsidRPr="00A84B4C" w:rsidRDefault="00042719" w:rsidP="003842B5">
            <w:pPr>
              <w:jc w:val="center"/>
              <w:rPr>
                <w:rFonts w:ascii="Times New Roman" w:hAnsi="Times New Roman"/>
                <w:color w:val="000000"/>
                <w:lang w:eastAsia="es-CO"/>
              </w:rPr>
            </w:pPr>
            <w:r w:rsidRPr="00A84B4C">
              <w:rPr>
                <w:rFonts w:ascii="Times New Roman" w:hAnsi="Times New Roman"/>
                <w:szCs w:val="21"/>
                <w:u w:val="single"/>
              </w:rPr>
              <w:t xml:space="preserve">Eduardo </w:t>
            </w:r>
            <w:proofErr w:type="spellStart"/>
            <w:r w:rsidRPr="00A84B4C">
              <w:rPr>
                <w:rFonts w:ascii="Times New Roman" w:hAnsi="Times New Roman"/>
                <w:szCs w:val="21"/>
                <w:u w:val="single"/>
              </w:rPr>
              <w:t>Mulinari</w:t>
            </w:r>
            <w:proofErr w:type="spellEnd"/>
            <w:r w:rsidRPr="00A84B4C">
              <w:rPr>
                <w:rFonts w:ascii="Times New Roman" w:hAnsi="Times New Roman"/>
                <w:szCs w:val="21"/>
              </w:rPr>
              <w:t xml:space="preserve"> (CONITEC/Ministério da Saúde); Paulo Gomes de Freitas (CONITEC/Ministério da Saúde), Edison Vieira de Melo Junior (CONITEC/Ministério da Saúde); Daniel Zanetti </w:t>
            </w:r>
            <w:proofErr w:type="spellStart"/>
            <w:r w:rsidRPr="00A84B4C">
              <w:rPr>
                <w:rFonts w:ascii="Times New Roman" w:hAnsi="Times New Roman"/>
                <w:szCs w:val="21"/>
              </w:rPr>
              <w:t>Scherrer</w:t>
            </w:r>
            <w:proofErr w:type="spellEnd"/>
            <w:r w:rsidRPr="00A84B4C">
              <w:rPr>
                <w:rFonts w:ascii="Times New Roman" w:hAnsi="Times New Roman"/>
                <w:szCs w:val="21"/>
              </w:rPr>
              <w:t xml:space="preserve"> (CONITEC/Ministério da Saúde); Artur Felipe Siqueira de Brito (CONITEC/Ministério da Saúde).</w:t>
            </w:r>
          </w:p>
        </w:tc>
      </w:tr>
      <w:tr w:rsidR="00042719" w:rsidRPr="00EB2D7E" w:rsidTr="003842B5">
        <w:trPr>
          <w:trHeight w:val="300"/>
        </w:trPr>
        <w:tc>
          <w:tcPr>
            <w:tcW w:w="777" w:type="pct"/>
            <w:tcBorders>
              <w:top w:val="nil"/>
              <w:left w:val="single" w:sz="4" w:space="0" w:color="auto"/>
              <w:bottom w:val="single" w:sz="4" w:space="0" w:color="auto"/>
              <w:right w:val="single" w:sz="4" w:space="0" w:color="auto"/>
            </w:tcBorders>
            <w:shd w:val="clear" w:color="000000" w:fill="FFFFFF"/>
            <w:vAlign w:val="center"/>
            <w:hideMark/>
          </w:tcPr>
          <w:p w:rsidR="00042719" w:rsidRPr="00A84B4C" w:rsidRDefault="00042719" w:rsidP="00EB2D7E">
            <w:pPr>
              <w:jc w:val="center"/>
              <w:rPr>
                <w:rFonts w:ascii="Times New Roman" w:hAnsi="Times New Roman"/>
                <w:b/>
                <w:color w:val="000000"/>
                <w:lang w:eastAsia="es-CO"/>
              </w:rPr>
            </w:pPr>
            <w:r w:rsidRPr="00A84B4C">
              <w:rPr>
                <w:rFonts w:ascii="Times New Roman" w:hAnsi="Times New Roman"/>
                <w:b/>
                <w:color w:val="000000"/>
                <w:lang w:eastAsia="es-CO"/>
              </w:rPr>
              <w:t xml:space="preserve">Título </w:t>
            </w:r>
          </w:p>
        </w:tc>
        <w:tc>
          <w:tcPr>
            <w:tcW w:w="4223" w:type="pct"/>
            <w:gridSpan w:val="2"/>
            <w:tcBorders>
              <w:top w:val="single" w:sz="4" w:space="0" w:color="auto"/>
              <w:left w:val="nil"/>
              <w:bottom w:val="single" w:sz="4" w:space="0" w:color="auto"/>
              <w:right w:val="single" w:sz="4" w:space="0" w:color="auto"/>
            </w:tcBorders>
            <w:shd w:val="clear" w:color="000000" w:fill="FFFFFF"/>
            <w:vAlign w:val="center"/>
            <w:hideMark/>
          </w:tcPr>
          <w:p w:rsidR="00042719" w:rsidRDefault="00042719" w:rsidP="00A84B4C">
            <w:pPr>
              <w:pStyle w:val="Pr-formataoHTML"/>
              <w:shd w:val="clear" w:color="auto" w:fill="FFFFFF"/>
              <w:jc w:val="both"/>
              <w:rPr>
                <w:rFonts w:ascii="Times New Roman" w:hAnsi="Times New Roman" w:cs="Times New Roman"/>
                <w:color w:val="212121"/>
                <w:sz w:val="22"/>
                <w:lang w:val="pt-PT"/>
              </w:rPr>
            </w:pPr>
            <w:r w:rsidRPr="00076A6A">
              <w:rPr>
                <w:rFonts w:ascii="Times New Roman" w:hAnsi="Times New Roman" w:cs="Times New Roman"/>
                <w:color w:val="212121"/>
                <w:sz w:val="22"/>
                <w:lang w:val="pt-PT"/>
              </w:rPr>
              <w:t>Impacto orçamentário da laronidase no tratamento da mucopolissacaridose tipo 1.</w:t>
            </w:r>
          </w:p>
          <w:p w:rsidR="00042719" w:rsidRPr="00611525" w:rsidRDefault="00042719" w:rsidP="00A84B4C">
            <w:pPr>
              <w:pStyle w:val="Pr-formataoHTML"/>
              <w:shd w:val="clear" w:color="auto" w:fill="FFFFFF"/>
              <w:jc w:val="both"/>
              <w:rPr>
                <w:rFonts w:ascii="Times New Roman" w:hAnsi="Times New Roman" w:cs="Times New Roman"/>
                <w:color w:val="212121"/>
                <w:sz w:val="22"/>
                <w:lang w:val="pt-PT"/>
              </w:rPr>
            </w:pPr>
          </w:p>
        </w:tc>
      </w:tr>
      <w:tr w:rsidR="00042719" w:rsidRPr="00EB2D7E" w:rsidTr="003842B5">
        <w:trPr>
          <w:trHeight w:val="300"/>
        </w:trPr>
        <w:tc>
          <w:tcPr>
            <w:tcW w:w="777" w:type="pct"/>
            <w:tcBorders>
              <w:top w:val="nil"/>
              <w:left w:val="single" w:sz="4" w:space="0" w:color="auto"/>
              <w:bottom w:val="single" w:sz="4" w:space="0" w:color="auto"/>
              <w:right w:val="single" w:sz="4" w:space="0" w:color="auto"/>
            </w:tcBorders>
            <w:shd w:val="clear" w:color="000000" w:fill="FFFFFF"/>
            <w:vAlign w:val="center"/>
            <w:hideMark/>
          </w:tcPr>
          <w:p w:rsidR="00042719" w:rsidRPr="00A84B4C" w:rsidRDefault="00042719" w:rsidP="00EB2D7E">
            <w:pPr>
              <w:jc w:val="center"/>
              <w:rPr>
                <w:rFonts w:ascii="Times New Roman" w:hAnsi="Times New Roman"/>
                <w:b/>
                <w:color w:val="000000"/>
                <w:lang w:eastAsia="es-CO"/>
              </w:rPr>
            </w:pPr>
            <w:r w:rsidRPr="00A84B4C">
              <w:rPr>
                <w:rFonts w:ascii="Times New Roman" w:hAnsi="Times New Roman"/>
                <w:b/>
                <w:color w:val="000000"/>
                <w:lang w:eastAsia="es-CO"/>
              </w:rPr>
              <w:t xml:space="preserve">Palavras-chave </w:t>
            </w:r>
          </w:p>
          <w:p w:rsidR="00042719" w:rsidRPr="00EB2D7E" w:rsidRDefault="00042719" w:rsidP="00EB2D7E">
            <w:pPr>
              <w:jc w:val="center"/>
              <w:rPr>
                <w:rFonts w:ascii="Times New Roman" w:hAnsi="Times New Roman"/>
                <w:color w:val="000000"/>
                <w:lang w:eastAsia="es-CO"/>
              </w:rPr>
            </w:pPr>
          </w:p>
        </w:tc>
        <w:tc>
          <w:tcPr>
            <w:tcW w:w="4223" w:type="pct"/>
            <w:gridSpan w:val="2"/>
            <w:tcBorders>
              <w:top w:val="single" w:sz="4" w:space="0" w:color="auto"/>
              <w:left w:val="nil"/>
              <w:bottom w:val="single" w:sz="4" w:space="0" w:color="auto"/>
              <w:right w:val="single" w:sz="4" w:space="0" w:color="auto"/>
            </w:tcBorders>
            <w:shd w:val="clear" w:color="000000" w:fill="FFFFFF"/>
            <w:vAlign w:val="center"/>
            <w:hideMark/>
          </w:tcPr>
          <w:p w:rsidR="00042719" w:rsidRPr="00076A6A" w:rsidRDefault="00042719" w:rsidP="00EB2D7E">
            <w:pPr>
              <w:rPr>
                <w:rFonts w:ascii="Times New Roman" w:hAnsi="Times New Roman"/>
                <w:color w:val="000000"/>
                <w:lang w:eastAsia="es-CO"/>
              </w:rPr>
            </w:pPr>
            <w:r w:rsidRPr="00076A6A">
              <w:rPr>
                <w:rFonts w:ascii="Times New Roman" w:hAnsi="Times New Roman"/>
                <w:color w:val="000000"/>
                <w:lang w:eastAsia="es-CO"/>
              </w:rPr>
              <w:t> </w:t>
            </w:r>
            <w:r>
              <w:rPr>
                <w:rFonts w:ascii="Times New Roman" w:hAnsi="Times New Roman"/>
                <w:color w:val="000000"/>
                <w:lang w:eastAsia="es-CO"/>
              </w:rPr>
              <w:t>Impacto orçamentário, doenças raras, Protocolos Clínicos</w:t>
            </w:r>
          </w:p>
          <w:p w:rsidR="00042719" w:rsidRPr="00076A6A" w:rsidRDefault="00042719" w:rsidP="00EB2D7E">
            <w:pPr>
              <w:rPr>
                <w:rFonts w:ascii="Times New Roman" w:hAnsi="Times New Roman"/>
                <w:b/>
                <w:color w:val="000000"/>
                <w:lang w:eastAsia="es-CO"/>
              </w:rPr>
            </w:pPr>
          </w:p>
        </w:tc>
      </w:tr>
      <w:tr w:rsidR="00042719" w:rsidRPr="00EB2D7E" w:rsidTr="003842B5">
        <w:trPr>
          <w:trHeight w:val="300"/>
        </w:trPr>
        <w:tc>
          <w:tcPr>
            <w:tcW w:w="777" w:type="pct"/>
            <w:tcBorders>
              <w:top w:val="nil"/>
              <w:left w:val="single" w:sz="4" w:space="0" w:color="auto"/>
              <w:bottom w:val="single" w:sz="4" w:space="0" w:color="auto"/>
              <w:right w:val="single" w:sz="4" w:space="0" w:color="auto"/>
            </w:tcBorders>
            <w:shd w:val="clear" w:color="000000" w:fill="FFFFFF"/>
            <w:vAlign w:val="center"/>
            <w:hideMark/>
          </w:tcPr>
          <w:p w:rsidR="00042719" w:rsidRPr="00EB2D7E" w:rsidRDefault="00042719" w:rsidP="00EB2D7E">
            <w:pPr>
              <w:jc w:val="center"/>
              <w:rPr>
                <w:rFonts w:ascii="Times New Roman" w:hAnsi="Times New Roman"/>
                <w:color w:val="000000"/>
                <w:lang w:eastAsia="es-CO"/>
              </w:rPr>
            </w:pPr>
          </w:p>
          <w:p w:rsidR="00042719" w:rsidRPr="00EB2D7E" w:rsidRDefault="00042719" w:rsidP="00EB2D7E">
            <w:pPr>
              <w:jc w:val="center"/>
              <w:rPr>
                <w:rFonts w:ascii="Times New Roman" w:hAnsi="Times New Roman"/>
                <w:color w:val="000000"/>
                <w:lang w:eastAsia="es-CO"/>
              </w:rPr>
            </w:pPr>
          </w:p>
          <w:p w:rsidR="00042719" w:rsidRPr="00EB2D7E" w:rsidRDefault="00042719" w:rsidP="00EB2D7E">
            <w:pPr>
              <w:jc w:val="center"/>
              <w:rPr>
                <w:rFonts w:ascii="Times New Roman" w:hAnsi="Times New Roman"/>
                <w:color w:val="000000"/>
                <w:lang w:eastAsia="es-CO"/>
              </w:rPr>
            </w:pPr>
          </w:p>
          <w:p w:rsidR="00042719" w:rsidRPr="00EB2D7E" w:rsidRDefault="00042719" w:rsidP="00EB2D7E">
            <w:pPr>
              <w:jc w:val="center"/>
              <w:rPr>
                <w:rFonts w:ascii="Times New Roman" w:hAnsi="Times New Roman"/>
                <w:color w:val="000000"/>
                <w:lang w:eastAsia="es-CO"/>
              </w:rPr>
            </w:pPr>
          </w:p>
          <w:p w:rsidR="00042719" w:rsidRPr="00EB2D7E" w:rsidRDefault="00042719" w:rsidP="00EB2D7E">
            <w:pPr>
              <w:jc w:val="center"/>
              <w:rPr>
                <w:rFonts w:ascii="Times New Roman" w:hAnsi="Times New Roman"/>
                <w:color w:val="000000"/>
                <w:lang w:eastAsia="es-CO"/>
              </w:rPr>
            </w:pPr>
          </w:p>
          <w:p w:rsidR="00042719" w:rsidRPr="00EB2D7E" w:rsidRDefault="00042719" w:rsidP="00EB2D7E">
            <w:pPr>
              <w:jc w:val="center"/>
              <w:rPr>
                <w:rFonts w:ascii="Times New Roman" w:hAnsi="Times New Roman"/>
                <w:color w:val="000000"/>
                <w:lang w:eastAsia="es-CO"/>
              </w:rPr>
            </w:pPr>
          </w:p>
          <w:p w:rsidR="00042719" w:rsidRPr="00A84B4C" w:rsidRDefault="00042719" w:rsidP="00EB2D7E">
            <w:pPr>
              <w:jc w:val="center"/>
              <w:rPr>
                <w:rFonts w:ascii="Times New Roman" w:hAnsi="Times New Roman"/>
                <w:b/>
                <w:color w:val="000000"/>
                <w:lang w:eastAsia="es-CO"/>
              </w:rPr>
            </w:pPr>
            <w:r w:rsidRPr="00A84B4C">
              <w:rPr>
                <w:rFonts w:ascii="Times New Roman" w:hAnsi="Times New Roman"/>
                <w:b/>
                <w:color w:val="000000"/>
                <w:lang w:eastAsia="es-CO"/>
              </w:rPr>
              <w:t xml:space="preserve">Resumo </w:t>
            </w:r>
          </w:p>
          <w:p w:rsidR="00042719" w:rsidRPr="00EB2D7E" w:rsidRDefault="00042719" w:rsidP="00EB2D7E">
            <w:pPr>
              <w:jc w:val="center"/>
              <w:rPr>
                <w:rFonts w:ascii="Times New Roman" w:hAnsi="Times New Roman"/>
                <w:color w:val="000000"/>
                <w:lang w:eastAsia="es-CO"/>
              </w:rPr>
            </w:pPr>
          </w:p>
          <w:p w:rsidR="00042719" w:rsidRPr="00EB2D7E" w:rsidRDefault="00042719" w:rsidP="00E40100">
            <w:pPr>
              <w:jc w:val="center"/>
              <w:rPr>
                <w:rFonts w:ascii="Times New Roman" w:hAnsi="Times New Roman"/>
                <w:color w:val="000000"/>
                <w:lang w:eastAsia="es-CO"/>
              </w:rPr>
            </w:pPr>
          </w:p>
          <w:p w:rsidR="00042719" w:rsidRPr="00EB2D7E" w:rsidRDefault="00042719" w:rsidP="00EB2D7E">
            <w:pPr>
              <w:jc w:val="center"/>
              <w:rPr>
                <w:rFonts w:ascii="Times New Roman" w:hAnsi="Times New Roman"/>
                <w:color w:val="000000"/>
                <w:lang w:eastAsia="es-CO"/>
              </w:rPr>
            </w:pPr>
          </w:p>
          <w:p w:rsidR="00042719" w:rsidRPr="00EB2D7E" w:rsidRDefault="00042719" w:rsidP="00EB2D7E">
            <w:pPr>
              <w:jc w:val="center"/>
              <w:rPr>
                <w:rFonts w:ascii="Times New Roman" w:hAnsi="Times New Roman"/>
                <w:color w:val="000000"/>
                <w:lang w:eastAsia="es-CO"/>
              </w:rPr>
            </w:pPr>
          </w:p>
          <w:p w:rsidR="00042719" w:rsidRPr="00EB2D7E" w:rsidRDefault="00042719" w:rsidP="00EB2D7E">
            <w:pPr>
              <w:jc w:val="center"/>
              <w:rPr>
                <w:rFonts w:ascii="Times New Roman" w:hAnsi="Times New Roman"/>
                <w:color w:val="000000"/>
                <w:lang w:eastAsia="es-CO"/>
              </w:rPr>
            </w:pPr>
          </w:p>
        </w:tc>
        <w:tc>
          <w:tcPr>
            <w:tcW w:w="4223" w:type="pct"/>
            <w:gridSpan w:val="2"/>
            <w:tcBorders>
              <w:top w:val="single" w:sz="4" w:space="0" w:color="auto"/>
              <w:left w:val="nil"/>
              <w:bottom w:val="single" w:sz="4" w:space="0" w:color="auto"/>
              <w:right w:val="single" w:sz="4" w:space="0" w:color="auto"/>
            </w:tcBorders>
            <w:shd w:val="clear" w:color="000000" w:fill="FFFFFF"/>
            <w:vAlign w:val="center"/>
            <w:hideMark/>
          </w:tcPr>
          <w:p w:rsidR="00042719" w:rsidRPr="00611525" w:rsidRDefault="00042719" w:rsidP="00146A56">
            <w:pPr>
              <w:pStyle w:val="Pr-formataoHTML"/>
              <w:shd w:val="clear" w:color="auto" w:fill="FFFFFF"/>
              <w:spacing w:after="120"/>
              <w:jc w:val="both"/>
              <w:rPr>
                <w:rFonts w:ascii="Times New Roman" w:hAnsi="Times New Roman" w:cs="Times New Roman"/>
                <w:color w:val="212121"/>
                <w:sz w:val="22"/>
                <w:lang w:val="pt-PT"/>
              </w:rPr>
            </w:pPr>
            <w:r w:rsidRPr="00611525">
              <w:rPr>
                <w:rFonts w:ascii="Times New Roman" w:hAnsi="Times New Roman" w:cs="Times New Roman"/>
                <w:color w:val="212121"/>
                <w:sz w:val="22"/>
                <w:lang w:val="pt-PT"/>
              </w:rPr>
              <w:t>Justificativa: O Ministério da Saúde (MS) publicou em 2014 a polít</w:t>
            </w:r>
            <w:r>
              <w:rPr>
                <w:rFonts w:ascii="Times New Roman" w:hAnsi="Times New Roman" w:cs="Times New Roman"/>
                <w:color w:val="212121"/>
                <w:sz w:val="22"/>
                <w:lang w:val="pt-PT"/>
              </w:rPr>
              <w:t xml:space="preserve">ica nacional de doenças raras. </w:t>
            </w:r>
            <w:r w:rsidRPr="00611525">
              <w:rPr>
                <w:rFonts w:ascii="Times New Roman" w:hAnsi="Times New Roman" w:cs="Times New Roman"/>
                <w:color w:val="212121"/>
                <w:sz w:val="22"/>
                <w:lang w:val="pt-PT"/>
              </w:rPr>
              <w:t>A portaria priorizou o desenvolvimento de protocolos clínicos e diretrizes terapêuticas (PCDT) e a avaliação de novas tecnologias no Sistema Único de Saúde. O PCDT para Mucopolissacaridose tipo I (MPS I) foi o primeiro documento elaborado seguindo a nova política e recomendou a laronidase como tratamento.</w:t>
            </w:r>
          </w:p>
          <w:p w:rsidR="00042719" w:rsidRPr="00611525" w:rsidRDefault="00042719" w:rsidP="00146A56">
            <w:pPr>
              <w:pStyle w:val="Pr-formataoHTML"/>
              <w:shd w:val="clear" w:color="auto" w:fill="FFFFFF"/>
              <w:spacing w:after="120"/>
              <w:jc w:val="both"/>
              <w:rPr>
                <w:rFonts w:ascii="Times New Roman" w:hAnsi="Times New Roman" w:cs="Times New Roman"/>
                <w:color w:val="212121"/>
                <w:sz w:val="22"/>
                <w:lang w:val="pt-PT"/>
              </w:rPr>
            </w:pPr>
            <w:r w:rsidRPr="00611525">
              <w:rPr>
                <w:rFonts w:ascii="Times New Roman" w:hAnsi="Times New Roman" w:cs="Times New Roman"/>
                <w:color w:val="212121"/>
                <w:sz w:val="22"/>
                <w:lang w:val="pt-PT"/>
              </w:rPr>
              <w:t>Objetivos: Estimar o impacto orçamentário da oferta de tratamento com laronidase para pacientes com MPS I no SUS entre os anos de 2018 e 2020.</w:t>
            </w:r>
          </w:p>
          <w:p w:rsidR="00042719" w:rsidRPr="00611525" w:rsidRDefault="00042719" w:rsidP="00146A56">
            <w:pPr>
              <w:pStyle w:val="Pr-formataoHTML"/>
              <w:shd w:val="clear" w:color="auto" w:fill="FFFFFF"/>
              <w:spacing w:after="120"/>
              <w:jc w:val="both"/>
              <w:rPr>
                <w:rFonts w:ascii="Times New Roman" w:hAnsi="Times New Roman" w:cs="Times New Roman"/>
                <w:color w:val="212121"/>
                <w:sz w:val="22"/>
                <w:lang w:val="pt-PT"/>
              </w:rPr>
            </w:pPr>
            <w:r w:rsidRPr="00611525">
              <w:rPr>
                <w:rFonts w:ascii="Times New Roman" w:hAnsi="Times New Roman" w:cs="Times New Roman"/>
                <w:color w:val="212121"/>
                <w:sz w:val="22"/>
                <w:lang w:val="pt-PT"/>
              </w:rPr>
              <w:t>Métodos: Para estimar o número de pacientes elegíveis para tratamento utilizaram-se dados epidemiológicos da literatura</w:t>
            </w:r>
            <w:r>
              <w:rPr>
                <w:rFonts w:ascii="Times New Roman" w:hAnsi="Times New Roman" w:cs="Times New Roman"/>
                <w:color w:val="212121"/>
                <w:sz w:val="22"/>
                <w:lang w:val="pt-PT"/>
              </w:rPr>
              <w:t>.</w:t>
            </w:r>
            <w:r w:rsidRPr="00611525">
              <w:rPr>
                <w:rFonts w:ascii="Times New Roman" w:hAnsi="Times New Roman" w:cs="Times New Roman"/>
                <w:color w:val="212121"/>
                <w:sz w:val="22"/>
                <w:lang w:val="pt-PT"/>
              </w:rPr>
              <w:t xml:space="preserve"> </w:t>
            </w:r>
            <w:r>
              <w:rPr>
                <w:rFonts w:ascii="Times New Roman" w:hAnsi="Times New Roman" w:cs="Times New Roman"/>
                <w:color w:val="212121"/>
                <w:sz w:val="22"/>
                <w:lang w:val="pt-PT"/>
              </w:rPr>
              <w:t>A</w:t>
            </w:r>
            <w:r w:rsidRPr="00611525">
              <w:rPr>
                <w:rFonts w:ascii="Times New Roman" w:hAnsi="Times New Roman" w:cs="Times New Roman"/>
                <w:color w:val="212121"/>
                <w:sz w:val="22"/>
                <w:lang w:val="pt-PT"/>
              </w:rPr>
              <w:t xml:space="preserve"> taxa de prevalência considerada foi de 1/2.700.000 e a incidência de 1/100.000 nascidos vivos. Os custos do tratamento foram estimados de acordo com a dosagem recomendada e o preço médio de aquisições governamentais em processos judiciais, de R$ 1.346,79. Devido à dosagem do tratamento ser baseada no peso do paciente, dois cenários foram construídos, um assumindo um peso médio de 20 kg por paciente e outro de 30 kg.</w:t>
            </w:r>
          </w:p>
          <w:p w:rsidR="00042719" w:rsidRPr="00611525" w:rsidRDefault="00042719" w:rsidP="00146A56">
            <w:pPr>
              <w:pStyle w:val="Pr-formataoHTML"/>
              <w:shd w:val="clear" w:color="auto" w:fill="FFFFFF"/>
              <w:spacing w:after="120"/>
              <w:jc w:val="both"/>
              <w:rPr>
                <w:rFonts w:ascii="Times New Roman" w:hAnsi="Times New Roman" w:cs="Times New Roman"/>
                <w:color w:val="212121"/>
                <w:sz w:val="22"/>
                <w:lang w:val="pt-PT"/>
              </w:rPr>
            </w:pPr>
            <w:r w:rsidRPr="00611525">
              <w:rPr>
                <w:rFonts w:ascii="Times New Roman" w:hAnsi="Times New Roman" w:cs="Times New Roman"/>
                <w:color w:val="212121"/>
                <w:sz w:val="22"/>
                <w:lang w:val="pt-PT"/>
              </w:rPr>
              <w:t>Resultados: Utilizando os dados populacionais do Instituto Brasileiro de Geografi</w:t>
            </w:r>
            <w:r>
              <w:rPr>
                <w:rFonts w:ascii="Times New Roman" w:hAnsi="Times New Roman" w:cs="Times New Roman"/>
                <w:color w:val="212121"/>
                <w:sz w:val="22"/>
                <w:lang w:val="pt-PT"/>
              </w:rPr>
              <w:t>a e Estatística</w:t>
            </w:r>
            <w:r w:rsidRPr="00611525">
              <w:rPr>
                <w:rFonts w:ascii="Times New Roman" w:hAnsi="Times New Roman" w:cs="Times New Roman"/>
                <w:color w:val="212121"/>
                <w:sz w:val="22"/>
                <w:lang w:val="pt-PT"/>
              </w:rPr>
              <w:t xml:space="preserve"> foi estimado um total de 105 pacientes no Brasil em 2018, chegando a 160 até o ano de 2020. Os custos anuais de tratamento por paciente foram calculados como R$ 280.132,61 (cenário 1) e R$ 420.198,92 (cenário 2). O impacto orçamentário total foi</w:t>
            </w:r>
            <w:r>
              <w:rPr>
                <w:rFonts w:ascii="Times New Roman" w:hAnsi="Times New Roman" w:cs="Times New Roman"/>
                <w:color w:val="212121"/>
                <w:sz w:val="22"/>
                <w:lang w:val="pt-PT"/>
              </w:rPr>
              <w:t xml:space="preserve"> estimado em R$ 29.355.450,75, R</w:t>
            </w:r>
            <w:r w:rsidRPr="00611525">
              <w:rPr>
                <w:rFonts w:ascii="Times New Roman" w:hAnsi="Times New Roman" w:cs="Times New Roman"/>
                <w:color w:val="212121"/>
                <w:sz w:val="22"/>
                <w:lang w:val="pt-PT"/>
              </w:rPr>
              <w:t>$ 37.072.485,09 e R$ 44.699.526,84 para 2018, 2019, 2020, para o cenário 1</w:t>
            </w:r>
            <w:r>
              <w:rPr>
                <w:rFonts w:ascii="Times New Roman" w:hAnsi="Times New Roman" w:cs="Times New Roman"/>
                <w:color w:val="212121"/>
                <w:sz w:val="22"/>
                <w:lang w:val="pt-PT"/>
              </w:rPr>
              <w:t>,</w:t>
            </w:r>
            <w:r w:rsidRPr="00611525">
              <w:rPr>
                <w:rFonts w:ascii="Times New Roman" w:hAnsi="Times New Roman" w:cs="Times New Roman"/>
                <w:color w:val="212121"/>
                <w:sz w:val="22"/>
                <w:lang w:val="pt-PT"/>
              </w:rPr>
              <w:t xml:space="preserve"> respectivamente</w:t>
            </w:r>
            <w:r>
              <w:rPr>
                <w:rFonts w:ascii="Times New Roman" w:hAnsi="Times New Roman" w:cs="Times New Roman"/>
                <w:color w:val="212121"/>
                <w:sz w:val="22"/>
                <w:lang w:val="pt-PT"/>
              </w:rPr>
              <w:t xml:space="preserve"> e,</w:t>
            </w:r>
            <w:r w:rsidRPr="00611525">
              <w:rPr>
                <w:rFonts w:ascii="Times New Roman" w:hAnsi="Times New Roman" w:cs="Times New Roman"/>
                <w:color w:val="212121"/>
                <w:sz w:val="22"/>
                <w:lang w:val="pt-PT"/>
              </w:rPr>
              <w:t xml:space="preserve"> R$ 44.033.176,12, R$ 55.608.727,64 e R$ 67.049.290,26 para 2018, 2019, 2020 respectivamente, para o cenário 2. </w:t>
            </w:r>
          </w:p>
          <w:p w:rsidR="00042719" w:rsidRPr="00611525" w:rsidRDefault="00042719" w:rsidP="00146A56">
            <w:pPr>
              <w:pStyle w:val="Pr-formataoHTML"/>
              <w:shd w:val="clear" w:color="auto" w:fill="FFFFFF"/>
              <w:spacing w:after="120"/>
              <w:jc w:val="both"/>
              <w:rPr>
                <w:rFonts w:ascii="Times New Roman" w:hAnsi="Times New Roman" w:cs="Times New Roman"/>
                <w:color w:val="212121"/>
                <w:sz w:val="22"/>
              </w:rPr>
            </w:pPr>
            <w:r w:rsidRPr="00611525">
              <w:rPr>
                <w:rFonts w:ascii="Times New Roman" w:hAnsi="Times New Roman" w:cs="Times New Roman"/>
                <w:color w:val="212121"/>
                <w:sz w:val="22"/>
                <w:lang w:val="pt-PT"/>
              </w:rPr>
              <w:t>Conclusões: O impacto orçamentário foi estimado entre cerca de R$ 29 e R$ 44 milhões no primeiro ano e entre R$ 111 milhões e R$ 166 milhões nos anos de 2018 - 2020 combinados.</w:t>
            </w:r>
          </w:p>
        </w:tc>
      </w:tr>
      <w:tr w:rsidR="00042719" w:rsidRPr="00EB2D7E" w:rsidTr="00611525">
        <w:trPr>
          <w:trHeight w:val="300"/>
        </w:trPr>
        <w:tc>
          <w:tcPr>
            <w:tcW w:w="1774" w:type="pct"/>
            <w:gridSpan w:val="2"/>
            <w:tcBorders>
              <w:top w:val="nil"/>
              <w:left w:val="single" w:sz="4" w:space="0" w:color="auto"/>
              <w:bottom w:val="single" w:sz="4" w:space="0" w:color="auto"/>
              <w:right w:val="single" w:sz="4" w:space="0" w:color="auto"/>
            </w:tcBorders>
            <w:shd w:val="clear" w:color="000000" w:fill="FFFFFF"/>
            <w:vAlign w:val="center"/>
            <w:hideMark/>
          </w:tcPr>
          <w:p w:rsidR="00042719" w:rsidRPr="00A84B4C" w:rsidRDefault="00042719" w:rsidP="00EB2D7E">
            <w:pPr>
              <w:jc w:val="center"/>
              <w:rPr>
                <w:rFonts w:ascii="Times New Roman" w:hAnsi="Times New Roman"/>
                <w:b/>
                <w:color w:val="000000"/>
                <w:lang w:eastAsia="es-CO"/>
              </w:rPr>
            </w:pPr>
            <w:r w:rsidRPr="00A84B4C">
              <w:rPr>
                <w:rFonts w:ascii="Times New Roman" w:hAnsi="Times New Roman"/>
                <w:b/>
                <w:color w:val="000000"/>
                <w:lang w:eastAsia="es-CO"/>
              </w:rPr>
              <w:t>Instituição financiadora da pesquisa e declaração de conflito de interesse (se aplicável)</w:t>
            </w:r>
          </w:p>
        </w:tc>
        <w:tc>
          <w:tcPr>
            <w:tcW w:w="3226" w:type="pct"/>
            <w:tcBorders>
              <w:top w:val="single" w:sz="4" w:space="0" w:color="auto"/>
              <w:left w:val="nil"/>
              <w:bottom w:val="single" w:sz="4" w:space="0" w:color="auto"/>
              <w:right w:val="single" w:sz="4" w:space="0" w:color="auto"/>
            </w:tcBorders>
            <w:shd w:val="clear" w:color="000000" w:fill="FFFFFF"/>
            <w:vAlign w:val="center"/>
            <w:hideMark/>
          </w:tcPr>
          <w:p w:rsidR="00042719" w:rsidRPr="00EB2D7E" w:rsidRDefault="00042719" w:rsidP="00EB2D7E">
            <w:pPr>
              <w:rPr>
                <w:rFonts w:ascii="Times New Roman" w:hAnsi="Times New Roman"/>
                <w:color w:val="000000"/>
                <w:lang w:eastAsia="es-CO"/>
              </w:rPr>
            </w:pPr>
            <w:r w:rsidRPr="00EB2D7E">
              <w:rPr>
                <w:rFonts w:ascii="Times New Roman" w:hAnsi="Times New Roman"/>
                <w:color w:val="000000"/>
                <w:lang w:eastAsia="es-CO"/>
              </w:rPr>
              <w:t> </w:t>
            </w:r>
          </w:p>
          <w:p w:rsidR="00042719" w:rsidRPr="00EB2D7E" w:rsidRDefault="00042719" w:rsidP="00EB2D7E">
            <w:pPr>
              <w:rPr>
                <w:rFonts w:ascii="Times New Roman" w:hAnsi="Times New Roman"/>
                <w:color w:val="000000"/>
                <w:lang w:eastAsia="es-CO"/>
              </w:rPr>
            </w:pPr>
            <w:r>
              <w:rPr>
                <w:rFonts w:ascii="Times New Roman" w:hAnsi="Times New Roman"/>
                <w:color w:val="000000"/>
                <w:lang w:eastAsia="es-CO"/>
              </w:rPr>
              <w:t>Ministério da Saúde</w:t>
            </w:r>
          </w:p>
          <w:p w:rsidR="00042719" w:rsidRPr="00EB2D7E" w:rsidRDefault="00042719" w:rsidP="00EB2D7E">
            <w:pPr>
              <w:rPr>
                <w:rFonts w:ascii="Times New Roman" w:hAnsi="Times New Roman"/>
                <w:b/>
                <w:color w:val="000000"/>
                <w:lang w:eastAsia="es-CO"/>
              </w:rPr>
            </w:pPr>
          </w:p>
        </w:tc>
      </w:tr>
    </w:tbl>
    <w:p w:rsidR="00042719" w:rsidRPr="00EB2D7E" w:rsidRDefault="00042719" w:rsidP="00B02E62">
      <w:pPr>
        <w:shd w:val="clear" w:color="auto" w:fill="FFFFFF"/>
        <w:spacing w:after="120"/>
      </w:pPr>
    </w:p>
    <w:p w:rsidR="0078281C" w:rsidRPr="00D85CF9" w:rsidRDefault="0078281C" w:rsidP="0061268B">
      <w:pPr>
        <w:pStyle w:val="BNDES"/>
        <w:rPr>
          <w:rFonts w:ascii="Arial" w:hAnsi="Arial" w:cs="Arial"/>
        </w:rPr>
      </w:pPr>
    </w:p>
    <w:sectPr w:rsidR="0078281C" w:rsidRPr="00D85CF9" w:rsidSect="0061268B">
      <w:headerReference w:type="default" r:id="rId7"/>
      <w:pgSz w:w="11907" w:h="16840" w:code="9"/>
      <w:pgMar w:top="1701" w:right="1418" w:bottom="1418" w:left="1418" w:header="709" w:footer="709" w:gutter="0"/>
      <w:cols w:space="708"/>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C5" w:rsidRDefault="00541BC5" w:rsidP="00541BC5">
      <w:r>
        <w:separator/>
      </w:r>
    </w:p>
  </w:endnote>
  <w:endnote w:type="continuationSeparator" w:id="0">
    <w:p w:rsidR="00541BC5" w:rsidRDefault="00541BC5" w:rsidP="0054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ptimum">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C5" w:rsidRDefault="00541BC5" w:rsidP="00541BC5">
      <w:r>
        <w:separator/>
      </w:r>
    </w:p>
  </w:footnote>
  <w:footnote w:type="continuationSeparator" w:id="0">
    <w:p w:rsidR="00541BC5" w:rsidRDefault="00541BC5" w:rsidP="00541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FC" w:rsidRDefault="00042719">
    <w:pPr>
      <w:pStyle w:val="Corpodetexto"/>
      <w:spacing w:line="14" w:lineRule="auto"/>
      <w:rPr>
        <w:sz w:val="20"/>
      </w:rPr>
    </w:pPr>
    <w:r>
      <w:pict>
        <v:group id="_x0000_s2049" style="position:absolute;margin-left:79.45pt;margin-top:31.65pt;width:436.65pt;height:50.5pt;z-index:-251657216;mso-position-horizontal-relative:page;mso-position-vertical-relative:page" coordorigin="1589,708" coordsize="8733,1266">
          <v:line id="_x0000_s2050" style="position:absolute" from="1599,713" to="3564,713" strokeweight=".48pt"/>
          <v:line id="_x0000_s2051" style="position:absolute" from="3574,713" to="10312,713" strokeweight=".48pt"/>
          <v:line id="_x0000_s2052" style="position:absolute" from="1594,708" to="1594,1973" strokeweight=".48pt"/>
          <v:line id="_x0000_s2053" style="position:absolute" from="1599,1968" to="3564,1968" strokeweight=".48pt"/>
          <v:line id="_x0000_s2054" style="position:absolute" from="3569,708" to="3569,1973" strokeweight=".48pt"/>
          <v:line id="_x0000_s2055" style="position:absolute" from="3574,1968" to="10312,1968" strokeweight=".48pt"/>
          <v:line id="_x0000_s2056" style="position:absolute" from="10317,708" to="10317,1973"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738;top:934;width:1632;height:688">
            <v:imagedata r:id="rId1" o:title=""/>
          </v:shape>
          <w10:wrap anchorx="page" anchory="page"/>
        </v:group>
      </w:pict>
    </w:r>
    <w:r>
      <w:pict>
        <v:shapetype id="_x0000_t202" coordsize="21600,21600" o:spt="202" path="m,l,21600r21600,l21600,xe">
          <v:stroke joinstyle="miter"/>
          <v:path gradientshapeok="t" o:connecttype="rect"/>
        </v:shapetype>
        <v:shape id="_x0000_s2058" type="#_x0000_t202" style="position:absolute;margin-left:189.95pt;margin-top:37.3pt;width:314.3pt;height:59.5pt;z-index:-251656192;mso-position-horizontal-relative:page;mso-position-vertical-relative:page" filled="f" stroked="f">
          <v:textbox inset="0,0,0,0">
            <w:txbxContent>
              <w:p w:rsidR="00405BFC" w:rsidRDefault="00042719" w:rsidP="0061268B">
                <w:pPr>
                  <w:ind w:left="20" w:right="17"/>
                  <w:jc w:val="center"/>
                  <w:rPr>
                    <w:rFonts w:ascii="Arial" w:hAnsi="Arial"/>
                    <w:b/>
                  </w:rPr>
                </w:pPr>
                <w:r>
                  <w:rPr>
                    <w:rFonts w:ascii="Arial" w:hAnsi="Arial"/>
                    <w:b/>
                  </w:rPr>
                  <w:t>XIII ENCONTRO NACIONAL DE ECONOMIA DA SAÚDE 30 E 31 DE AGOSTO DE 2018</w:t>
                </w:r>
              </w:p>
              <w:p w:rsidR="00405BFC" w:rsidRDefault="00042719" w:rsidP="0061268B">
                <w:pPr>
                  <w:ind w:left="17" w:right="17"/>
                  <w:jc w:val="center"/>
                  <w:rPr>
                    <w:rFonts w:ascii="Arial" w:hAnsi="Arial"/>
                    <w:b/>
                  </w:rPr>
                </w:pPr>
                <w:r>
                  <w:rPr>
                    <w:rFonts w:ascii="Arial" w:hAnsi="Arial"/>
                    <w:b/>
                  </w:rPr>
                  <w:t>LOCAL: FIOCRUZ – BRASÍLIA, DF</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NDES"/>
  <w:drawingGridHorizontalSpacing w:val="0"/>
  <w:displayHorizontalDrawingGridEvery w:val="2"/>
  <w:displayVertic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C5"/>
    <w:rsid w:val="00042719"/>
    <w:rsid w:val="0043400B"/>
    <w:rsid w:val="00541BC5"/>
    <w:rsid w:val="0061268B"/>
    <w:rsid w:val="0078281C"/>
    <w:rsid w:val="00814288"/>
    <w:rsid w:val="00D85CF9"/>
    <w:rsid w:val="00EC66D2"/>
    <w:rsid w:val="00ED182E"/>
    <w:rsid w:val="00F91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Optimum" w:hAnsi="Optimum"/>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NDES">
    <w:name w:val="BNDES"/>
    <w:basedOn w:val="Normal"/>
    <w:rsid w:val="0043400B"/>
    <w:pPr>
      <w:jc w:val="both"/>
    </w:pPr>
  </w:style>
  <w:style w:type="paragraph" w:styleId="Corpodetexto">
    <w:name w:val="Body Text"/>
    <w:basedOn w:val="Normal"/>
    <w:link w:val="CorpodetextoChar"/>
    <w:uiPriority w:val="1"/>
    <w:qFormat/>
    <w:rsid w:val="00541BC5"/>
    <w:pPr>
      <w:widowControl w:val="0"/>
      <w:autoSpaceDE w:val="0"/>
      <w:autoSpaceDN w:val="0"/>
    </w:pPr>
    <w:rPr>
      <w:rFonts w:ascii="Arial Black" w:eastAsia="Arial Black" w:hAnsi="Arial Black" w:cs="Arial Black"/>
      <w:lang w:bidi="pt-BR"/>
    </w:rPr>
  </w:style>
  <w:style w:type="character" w:customStyle="1" w:styleId="CorpodetextoChar">
    <w:name w:val="Corpo de texto Char"/>
    <w:basedOn w:val="Fontepargpadro"/>
    <w:link w:val="Corpodetexto"/>
    <w:uiPriority w:val="1"/>
    <w:rsid w:val="00541BC5"/>
    <w:rPr>
      <w:rFonts w:ascii="Arial Black" w:eastAsia="Arial Black" w:hAnsi="Arial Black" w:cs="Arial Black"/>
      <w:sz w:val="24"/>
      <w:szCs w:val="24"/>
      <w:lang w:bidi="pt-BR"/>
    </w:rPr>
  </w:style>
  <w:style w:type="paragraph" w:customStyle="1" w:styleId="TableParagraph">
    <w:name w:val="Table Paragraph"/>
    <w:basedOn w:val="Normal"/>
    <w:uiPriority w:val="1"/>
    <w:qFormat/>
    <w:rsid w:val="00541BC5"/>
    <w:pPr>
      <w:widowControl w:val="0"/>
      <w:autoSpaceDE w:val="0"/>
      <w:autoSpaceDN w:val="0"/>
    </w:pPr>
    <w:rPr>
      <w:rFonts w:ascii="Times New Roman" w:hAnsi="Times New Roman"/>
      <w:sz w:val="22"/>
      <w:szCs w:val="22"/>
      <w:lang w:bidi="pt-BR"/>
    </w:rPr>
  </w:style>
  <w:style w:type="character" w:styleId="Forte">
    <w:name w:val="Strong"/>
    <w:basedOn w:val="Fontepargpadro"/>
    <w:uiPriority w:val="99"/>
    <w:qFormat/>
    <w:rsid w:val="00541BC5"/>
    <w:rPr>
      <w:b/>
      <w:bCs/>
    </w:rPr>
  </w:style>
  <w:style w:type="paragraph" w:styleId="Cabealho">
    <w:name w:val="header"/>
    <w:basedOn w:val="Normal"/>
    <w:link w:val="CabealhoChar"/>
    <w:uiPriority w:val="99"/>
    <w:unhideWhenUsed/>
    <w:rsid w:val="00541BC5"/>
    <w:pPr>
      <w:tabs>
        <w:tab w:val="center" w:pos="4252"/>
        <w:tab w:val="right" w:pos="8504"/>
      </w:tabs>
    </w:pPr>
  </w:style>
  <w:style w:type="character" w:customStyle="1" w:styleId="CabealhoChar">
    <w:name w:val="Cabeçalho Char"/>
    <w:basedOn w:val="Fontepargpadro"/>
    <w:link w:val="Cabealho"/>
    <w:uiPriority w:val="99"/>
    <w:rsid w:val="00541BC5"/>
    <w:rPr>
      <w:rFonts w:ascii="Optimum" w:hAnsi="Optimum"/>
      <w:sz w:val="24"/>
      <w:szCs w:val="24"/>
    </w:rPr>
  </w:style>
  <w:style w:type="paragraph" w:styleId="Rodap">
    <w:name w:val="footer"/>
    <w:basedOn w:val="Normal"/>
    <w:link w:val="RodapChar"/>
    <w:uiPriority w:val="99"/>
    <w:unhideWhenUsed/>
    <w:rsid w:val="00541BC5"/>
    <w:pPr>
      <w:tabs>
        <w:tab w:val="center" w:pos="4252"/>
        <w:tab w:val="right" w:pos="8504"/>
      </w:tabs>
    </w:pPr>
  </w:style>
  <w:style w:type="character" w:customStyle="1" w:styleId="RodapChar">
    <w:name w:val="Rodapé Char"/>
    <w:basedOn w:val="Fontepargpadro"/>
    <w:link w:val="Rodap"/>
    <w:uiPriority w:val="99"/>
    <w:rsid w:val="00541BC5"/>
    <w:rPr>
      <w:rFonts w:ascii="Optimum" w:hAnsi="Optimum"/>
      <w:sz w:val="24"/>
      <w:szCs w:val="24"/>
    </w:rPr>
  </w:style>
  <w:style w:type="paragraph" w:styleId="Pr-formataoHTML">
    <w:name w:val="HTML Preformatted"/>
    <w:basedOn w:val="Normal"/>
    <w:link w:val="Pr-formataoHTMLChar"/>
    <w:uiPriority w:val="99"/>
    <w:unhideWhenUsed/>
    <w:rsid w:val="00042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04271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Optimum" w:hAnsi="Optimum"/>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NDES">
    <w:name w:val="BNDES"/>
    <w:basedOn w:val="Normal"/>
    <w:rsid w:val="0043400B"/>
    <w:pPr>
      <w:jc w:val="both"/>
    </w:pPr>
  </w:style>
  <w:style w:type="paragraph" w:styleId="Corpodetexto">
    <w:name w:val="Body Text"/>
    <w:basedOn w:val="Normal"/>
    <w:link w:val="CorpodetextoChar"/>
    <w:uiPriority w:val="1"/>
    <w:qFormat/>
    <w:rsid w:val="00541BC5"/>
    <w:pPr>
      <w:widowControl w:val="0"/>
      <w:autoSpaceDE w:val="0"/>
      <w:autoSpaceDN w:val="0"/>
    </w:pPr>
    <w:rPr>
      <w:rFonts w:ascii="Arial Black" w:eastAsia="Arial Black" w:hAnsi="Arial Black" w:cs="Arial Black"/>
      <w:lang w:bidi="pt-BR"/>
    </w:rPr>
  </w:style>
  <w:style w:type="character" w:customStyle="1" w:styleId="CorpodetextoChar">
    <w:name w:val="Corpo de texto Char"/>
    <w:basedOn w:val="Fontepargpadro"/>
    <w:link w:val="Corpodetexto"/>
    <w:uiPriority w:val="1"/>
    <w:rsid w:val="00541BC5"/>
    <w:rPr>
      <w:rFonts w:ascii="Arial Black" w:eastAsia="Arial Black" w:hAnsi="Arial Black" w:cs="Arial Black"/>
      <w:sz w:val="24"/>
      <w:szCs w:val="24"/>
      <w:lang w:bidi="pt-BR"/>
    </w:rPr>
  </w:style>
  <w:style w:type="paragraph" w:customStyle="1" w:styleId="TableParagraph">
    <w:name w:val="Table Paragraph"/>
    <w:basedOn w:val="Normal"/>
    <w:uiPriority w:val="1"/>
    <w:qFormat/>
    <w:rsid w:val="00541BC5"/>
    <w:pPr>
      <w:widowControl w:val="0"/>
      <w:autoSpaceDE w:val="0"/>
      <w:autoSpaceDN w:val="0"/>
    </w:pPr>
    <w:rPr>
      <w:rFonts w:ascii="Times New Roman" w:hAnsi="Times New Roman"/>
      <w:sz w:val="22"/>
      <w:szCs w:val="22"/>
      <w:lang w:bidi="pt-BR"/>
    </w:rPr>
  </w:style>
  <w:style w:type="character" w:styleId="Forte">
    <w:name w:val="Strong"/>
    <w:basedOn w:val="Fontepargpadro"/>
    <w:uiPriority w:val="99"/>
    <w:qFormat/>
    <w:rsid w:val="00541BC5"/>
    <w:rPr>
      <w:b/>
      <w:bCs/>
    </w:rPr>
  </w:style>
  <w:style w:type="paragraph" w:styleId="Cabealho">
    <w:name w:val="header"/>
    <w:basedOn w:val="Normal"/>
    <w:link w:val="CabealhoChar"/>
    <w:uiPriority w:val="99"/>
    <w:unhideWhenUsed/>
    <w:rsid w:val="00541BC5"/>
    <w:pPr>
      <w:tabs>
        <w:tab w:val="center" w:pos="4252"/>
        <w:tab w:val="right" w:pos="8504"/>
      </w:tabs>
    </w:pPr>
  </w:style>
  <w:style w:type="character" w:customStyle="1" w:styleId="CabealhoChar">
    <w:name w:val="Cabeçalho Char"/>
    <w:basedOn w:val="Fontepargpadro"/>
    <w:link w:val="Cabealho"/>
    <w:uiPriority w:val="99"/>
    <w:rsid w:val="00541BC5"/>
    <w:rPr>
      <w:rFonts w:ascii="Optimum" w:hAnsi="Optimum"/>
      <w:sz w:val="24"/>
      <w:szCs w:val="24"/>
    </w:rPr>
  </w:style>
  <w:style w:type="paragraph" w:styleId="Rodap">
    <w:name w:val="footer"/>
    <w:basedOn w:val="Normal"/>
    <w:link w:val="RodapChar"/>
    <w:uiPriority w:val="99"/>
    <w:unhideWhenUsed/>
    <w:rsid w:val="00541BC5"/>
    <w:pPr>
      <w:tabs>
        <w:tab w:val="center" w:pos="4252"/>
        <w:tab w:val="right" w:pos="8504"/>
      </w:tabs>
    </w:pPr>
  </w:style>
  <w:style w:type="character" w:customStyle="1" w:styleId="RodapChar">
    <w:name w:val="Rodapé Char"/>
    <w:basedOn w:val="Fontepargpadro"/>
    <w:link w:val="Rodap"/>
    <w:uiPriority w:val="99"/>
    <w:rsid w:val="00541BC5"/>
    <w:rPr>
      <w:rFonts w:ascii="Optimum" w:hAnsi="Optimum"/>
      <w:sz w:val="24"/>
      <w:szCs w:val="24"/>
    </w:rPr>
  </w:style>
  <w:style w:type="paragraph" w:styleId="Pr-formataoHTML">
    <w:name w:val="HTML Preformatted"/>
    <w:basedOn w:val="Normal"/>
    <w:link w:val="Pr-formataoHTMLChar"/>
    <w:uiPriority w:val="99"/>
    <w:unhideWhenUsed/>
    <w:rsid w:val="00042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04271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1998</Words>
  <Characters>11646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BNDES</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Mendes Leal de Souza</dc:creator>
  <cp:lastModifiedBy>Rodrigo Mendes Leal de Souza</cp:lastModifiedBy>
  <cp:revision>3</cp:revision>
  <dcterms:created xsi:type="dcterms:W3CDTF">2018-08-29T12:10:00Z</dcterms:created>
  <dcterms:modified xsi:type="dcterms:W3CDTF">2018-08-29T12:11:00Z</dcterms:modified>
</cp:coreProperties>
</file>